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val="0"/>
          <w:bCs w:val="0"/>
          <w:caps/>
          <w:color w:val="auto"/>
          <w:lang w:eastAsia="en-US"/>
        </w:rPr>
        <w:id w:val="2098821304"/>
        <w:docPartObj>
          <w:docPartGallery w:val="Cover Pages"/>
          <w:docPartUnique/>
        </w:docPartObj>
      </w:sdtPr>
      <w:sdtEndPr>
        <w:rPr>
          <w:rFonts w:asciiTheme="minorHAnsi" w:eastAsiaTheme="minorEastAsia" w:hAnsiTheme="minorHAnsi" w:cstheme="minorBidi"/>
          <w:caps w:val="0"/>
          <w:color w:val="A68100" w:themeColor="accent3" w:themeShade="BF"/>
        </w:rPr>
      </w:sdtEndPr>
      <w:sdtContent>
        <w:tbl>
          <w:tblPr>
            <w:tblStyle w:val="SombreadoClaro-Cor1"/>
            <w:tblW w:w="5293" w:type="pct"/>
            <w:tblLook w:val="04A0" w:firstRow="1" w:lastRow="0" w:firstColumn="1" w:lastColumn="0" w:noHBand="0" w:noVBand="1"/>
          </w:tblPr>
          <w:tblGrid>
            <w:gridCol w:w="9231"/>
          </w:tblGrid>
          <w:tr w:rsidR="003D102E" w:rsidTr="003D102E">
            <w:trPr>
              <w:cnfStyle w:val="100000000000" w:firstRow="1" w:lastRow="0" w:firstColumn="0" w:lastColumn="0" w:oddVBand="0" w:evenVBand="0" w:oddHBand="0" w:evenHBand="0" w:firstRowFirstColumn="0" w:firstRowLastColumn="0" w:lastRowFirstColumn="0" w:lastRowLastColumn="0"/>
              <w:trHeight w:val="1457"/>
            </w:trPr>
            <w:sdt>
              <w:sdtPr>
                <w:rPr>
                  <w:rFonts w:asciiTheme="majorHAnsi" w:eastAsiaTheme="majorEastAsia" w:hAnsiTheme="majorHAnsi" w:cstheme="majorBidi"/>
                  <w:b w:val="0"/>
                  <w:bCs w:val="0"/>
                  <w:caps/>
                  <w:color w:val="auto"/>
                  <w:lang w:eastAsia="en-US"/>
                </w:rPr>
                <w:alias w:val="Empresa"/>
                <w:id w:val="15524243"/>
                <w:placeholder>
                  <w:docPart w:val="581E3AA4790C4605BF0FD696BF077C2D"/>
                </w:placeholder>
                <w:dataBinding w:prefixMappings="xmlns:ns0='http://schemas.openxmlformats.org/officeDocument/2006/extended-properties'" w:xpath="/ns0:Properties[1]/ns0:Company[1]" w:storeItemID="{6668398D-A668-4E3E-A5EB-62B293D839F1}"/>
                <w:text/>
              </w:sdtPr>
              <w:sdtEndPr>
                <w:rPr>
                  <w:b/>
                  <w:bCs/>
                  <w:color w:val="71941A" w:themeColor="accent1" w:themeShade="BF"/>
                  <w:lang w:eastAsia="pt-PT"/>
                </w:rPr>
              </w:sdtEndPr>
              <w:sdtContent>
                <w:tc>
                  <w:tcPr>
                    <w:cnfStyle w:val="001000000000" w:firstRow="0" w:lastRow="0" w:firstColumn="1" w:lastColumn="0" w:oddVBand="0" w:evenVBand="0" w:oddHBand="0" w:evenHBand="0" w:firstRowFirstColumn="0" w:firstRowLastColumn="0" w:lastRowFirstColumn="0" w:lastRowLastColumn="0"/>
                    <w:tcW w:w="5000" w:type="pct"/>
                  </w:tcPr>
                  <w:p w:rsidR="003D102E" w:rsidRDefault="003D102E" w:rsidP="003D102E">
                    <w:pPr>
                      <w:pStyle w:val="SemEspaamento"/>
                      <w:jc w:val="center"/>
                      <w:rPr>
                        <w:rFonts w:asciiTheme="majorHAnsi" w:eastAsiaTheme="majorEastAsia" w:hAnsiTheme="majorHAnsi" w:cstheme="majorBidi"/>
                        <w:caps/>
                      </w:rPr>
                    </w:pPr>
                    <w:r>
                      <w:rPr>
                        <w:rFonts w:asciiTheme="majorHAnsi" w:eastAsiaTheme="majorEastAsia" w:hAnsiTheme="majorHAnsi" w:cstheme="majorBidi"/>
                        <w:caps/>
                      </w:rPr>
                      <w:t>escola secundária de são joão da talha</w:t>
                    </w:r>
                  </w:p>
                </w:tc>
              </w:sdtContent>
            </w:sdt>
          </w:tr>
          <w:tr w:rsidR="003D102E" w:rsidTr="003D102E">
            <w:trPr>
              <w:cnfStyle w:val="000000100000" w:firstRow="0" w:lastRow="0" w:firstColumn="0" w:lastColumn="0" w:oddVBand="0" w:evenVBand="0" w:oddHBand="1" w:evenHBand="0" w:firstRowFirstColumn="0" w:firstRowLastColumn="0" w:lastRowFirstColumn="0" w:lastRowLastColumn="0"/>
              <w:trHeight w:val="2094"/>
            </w:trPr>
            <w:sdt>
              <w:sdtPr>
                <w:rPr>
                  <w:rFonts w:asciiTheme="majorHAnsi" w:eastAsiaTheme="majorEastAsia" w:hAnsiTheme="majorHAnsi" w:cstheme="majorBidi"/>
                  <w:sz w:val="80"/>
                  <w:szCs w:val="8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Título"/>
                <w:id w:val="15524250"/>
                <w:placeholder>
                  <w:docPart w:val="3C6D0EA524444336B78F5F074C208ECE"/>
                </w:placeholder>
                <w:dataBinding w:prefixMappings="xmlns:ns0='http://schemas.openxmlformats.org/package/2006/metadata/core-properties' xmlns:ns1='http://purl.org/dc/elements/1.1/'" w:xpath="/ns0:coreProperties[1]/ns1:title[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3D102E" w:rsidRDefault="003D102E" w:rsidP="003D102E">
                    <w:pPr>
                      <w:pStyle w:val="SemEspaament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w:t>
                    </w:r>
                    <w:r w:rsidRPr="003D102E">
                      <w:rPr>
                        <w:rFonts w:asciiTheme="majorHAnsi" w:eastAsiaTheme="majorEastAsia" w:hAnsiTheme="majorHAnsi" w:cstheme="majorBidi"/>
                        <w:sz w:val="80"/>
                        <w:szCs w:val="8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esquisas</w:t>
                    </w:r>
                  </w:p>
                </w:tc>
              </w:sdtContent>
            </w:sdt>
          </w:tr>
          <w:tr w:rsidR="003D102E" w:rsidTr="003D102E">
            <w:trPr>
              <w:trHeight w:val="1047"/>
            </w:trPr>
            <w:sdt>
              <w:sdtPr>
                <w:rPr>
                  <w:rFonts w:asciiTheme="majorHAnsi" w:eastAsiaTheme="majorEastAsia" w:hAnsiTheme="majorHAnsi" w:cstheme="majorBidi"/>
                  <w:sz w:val="44"/>
                  <w:szCs w:val="44"/>
                </w:rPr>
                <w:alias w:val="Subtítulo"/>
                <w:id w:val="15524255"/>
                <w:placeholder>
                  <w:docPart w:val="BA8F5FF58172403D9A3D57C3CE541B0A"/>
                </w:placeholder>
                <w:dataBinding w:prefixMappings="xmlns:ns0='http://schemas.openxmlformats.org/package/2006/metadata/core-properties' xmlns:ns1='http://purl.org/dc/elements/1.1/'" w:xpath="/ns0:coreProperties[1]/ns1:subject[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3D102E" w:rsidRDefault="003D102E" w:rsidP="003D102E">
                    <w:pPr>
                      <w:pStyle w:val="SemEspaamen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Psicologia B</w:t>
                    </w:r>
                  </w:p>
                </w:tc>
              </w:sdtContent>
            </w:sdt>
          </w:tr>
          <w:tr w:rsidR="003D102E" w:rsidTr="003D102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000" w:type="pct"/>
              </w:tcPr>
              <w:p w:rsidR="003D102E" w:rsidRDefault="003D102E">
                <w:pPr>
                  <w:pStyle w:val="SemEspaamento"/>
                  <w:jc w:val="center"/>
                </w:pPr>
              </w:p>
            </w:tc>
          </w:tr>
          <w:tr w:rsidR="003D102E" w:rsidTr="003D102E">
            <w:trPr>
              <w:trHeight w:val="524"/>
            </w:trPr>
            <w:sdt>
              <w:sdtPr>
                <w:rPr>
                  <w:sz w:val="32"/>
                  <w:szCs w:val="32"/>
                </w:rPr>
                <w:alias w:val="Autor"/>
                <w:id w:val="15524260"/>
                <w:placeholder>
                  <w:docPart w:val="CCF7CA67D3AC4387BF2DE316B9C8D554"/>
                </w:placeholder>
                <w:dataBinding w:prefixMappings="xmlns:ns0='http://schemas.openxmlformats.org/package/2006/metadata/core-properties' xmlns:ns1='http://purl.org/dc/elements/1.1/'" w:xpath="/ns0:coreProperties[1]/ns1:creator[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3D102E" w:rsidRDefault="00343379">
                    <w:pPr>
                      <w:pStyle w:val="SemEspaamento"/>
                      <w:jc w:val="center"/>
                      <w:rPr>
                        <w:b w:val="0"/>
                        <w:bCs w:val="0"/>
                      </w:rPr>
                    </w:pPr>
                    <w:r>
                      <w:rPr>
                        <w:b w:val="0"/>
                        <w:bCs w:val="0"/>
                        <w:sz w:val="32"/>
                        <w:szCs w:val="32"/>
                      </w:rPr>
                      <w:t>Cátia almeida</w:t>
                    </w:r>
                  </w:p>
                </w:tc>
              </w:sdtContent>
            </w:sdt>
          </w:tr>
          <w:tr w:rsidR="003D102E" w:rsidTr="003D102E">
            <w:trPr>
              <w:cnfStyle w:val="000000100000" w:firstRow="0" w:lastRow="0" w:firstColumn="0" w:lastColumn="0" w:oddVBand="0" w:evenVBand="0" w:oddHBand="1" w:evenHBand="0" w:firstRowFirstColumn="0" w:firstRowLastColumn="0" w:lastRowFirstColumn="0" w:lastRowLastColumn="0"/>
              <w:trHeight w:val="524"/>
            </w:trPr>
            <w:sdt>
              <w:sdtPr>
                <w:alias w:val="Data"/>
                <w:id w:val="516659546"/>
                <w:placeholder>
                  <w:docPart w:val="7B9B764FB9F74764AF7C0388C7726C01"/>
                </w:placeholder>
                <w:dataBinding w:prefixMappings="xmlns:ns0='http://schemas.microsoft.com/office/2006/coverPageProps'" w:xpath="/ns0:CoverPageProperties[1]/ns0:PublishDate[1]" w:storeItemID="{55AF091B-3C7A-41E3-B477-F2FDAA23CFDA}"/>
                <w:date>
                  <w:dateFormat w:val="dd-MM-yyyy"/>
                  <w:lid w:val="pt-PT"/>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5000" w:type="pct"/>
                  </w:tcPr>
                  <w:p w:rsidR="003D102E" w:rsidRDefault="003D102E" w:rsidP="003D102E">
                    <w:pPr>
                      <w:pStyle w:val="SemEspaamento"/>
                      <w:jc w:val="center"/>
                      <w:rPr>
                        <w:b w:val="0"/>
                        <w:bCs w:val="0"/>
                      </w:rPr>
                    </w:pPr>
                    <w:r>
                      <w:rPr>
                        <w:b w:val="0"/>
                        <w:bCs w:val="0"/>
                      </w:rPr>
                      <w:t>Ano lectivo:2012/2013</w:t>
                    </w:r>
                  </w:p>
                </w:tc>
              </w:sdtContent>
            </w:sdt>
          </w:tr>
        </w:tbl>
        <w:p w:rsidR="003D102E" w:rsidRDefault="003D102E"/>
        <w:p w:rsidR="003D102E" w:rsidRDefault="003D102E"/>
        <w:p w:rsidR="003D102E" w:rsidRDefault="003D102E">
          <w:pPr>
            <w:rPr>
              <w:rFonts w:eastAsiaTheme="minorEastAsia"/>
              <w:color w:val="A68100" w:themeColor="accent3" w:themeShade="BF"/>
              <w:lang w:eastAsia="pt-PT"/>
            </w:rPr>
          </w:pPr>
          <w:r>
            <w:rPr>
              <w:noProof/>
              <w:lang w:eastAsia="pt-PT"/>
            </w:rPr>
            <w:drawing>
              <wp:anchor distT="0" distB="0" distL="114300" distR="114300" simplePos="0" relativeHeight="251659264" behindDoc="1" locked="0" layoutInCell="1" allowOverlap="1" wp14:anchorId="5307A325" wp14:editId="670AA053">
                <wp:simplePos x="0" y="0"/>
                <wp:positionH relativeFrom="column">
                  <wp:posOffset>1224915</wp:posOffset>
                </wp:positionH>
                <wp:positionV relativeFrom="paragraph">
                  <wp:posOffset>50800</wp:posOffset>
                </wp:positionV>
                <wp:extent cx="2857500" cy="2505075"/>
                <wp:effectExtent l="0" t="0" r="0" b="9525"/>
                <wp:wrapTight wrapText="bothSides">
                  <wp:wrapPolygon edited="0">
                    <wp:start x="0" y="0"/>
                    <wp:lineTo x="0" y="21518"/>
                    <wp:lineTo x="21456" y="21518"/>
                    <wp:lineTo x="21456" y="0"/>
                    <wp:lineTo x="0" y="0"/>
                  </wp:wrapPolygon>
                </wp:wrapTight>
                <wp:docPr id="4" name="Imagem 4" descr="http://www.omelhordomarketing.com.br/wp-content/uploads/2010/01/pesquisa-em-redes-soci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melhordomarketing.com.br/wp-content/uploads/2010/01/pesquisa-em-redes-socia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3D102E" w:rsidRDefault="003D102E" w:rsidP="00E675D5">
      <w:pPr>
        <w:jc w:val="cente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D102E" w:rsidRDefault="003D102E" w:rsidP="00E675D5">
      <w:pPr>
        <w:jc w:val="cente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D102E" w:rsidRDefault="003D102E" w:rsidP="00E675D5">
      <w:pPr>
        <w:jc w:val="cente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D102E" w:rsidRDefault="003D102E" w:rsidP="00E675D5">
      <w:pPr>
        <w:jc w:val="cente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D102E" w:rsidRDefault="003D102E" w:rsidP="00E675D5">
      <w:pPr>
        <w:jc w:val="cente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D102E" w:rsidRDefault="003D102E" w:rsidP="00E675D5">
      <w:pPr>
        <w:jc w:val="cente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D102E" w:rsidRDefault="003D102E" w:rsidP="003D102E">
      <w:pP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D102E" w:rsidRDefault="003D102E" w:rsidP="003D102E">
      <w:pP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645F6" w:rsidRPr="0099428A" w:rsidRDefault="00E675D5" w:rsidP="003D102E">
      <w:pPr>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99428A">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Projeto</w:t>
      </w:r>
      <w:proofErr w:type="spellEnd"/>
      <w:r w:rsidRPr="0099428A">
        <w:rPr>
          <w:rFonts w:ascii="Comic Sans MS" w:hAnsi="Comic Sans MS"/>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Genoma Humano</w:t>
      </w:r>
    </w:p>
    <w:p w:rsidR="00E675D5" w:rsidRPr="0099428A" w:rsidRDefault="00735196" w:rsidP="00E675D5">
      <w:pPr>
        <w:jc w:val="center"/>
        <w:rPr>
          <w:rFonts w:ascii="Comic Sans MS" w:hAnsi="Comic Sans MS"/>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pPr>
      <w:r>
        <w:rPr>
          <w:noProof/>
          <w:lang w:eastAsia="pt-PT"/>
        </w:rPr>
        <w:drawing>
          <wp:anchor distT="0" distB="0" distL="114300" distR="114300" simplePos="0" relativeHeight="251658240" behindDoc="1" locked="0" layoutInCell="1" allowOverlap="1" wp14:anchorId="4BD5D7B4" wp14:editId="65C0E217">
            <wp:simplePos x="0" y="0"/>
            <wp:positionH relativeFrom="column">
              <wp:posOffset>443865</wp:posOffset>
            </wp:positionH>
            <wp:positionV relativeFrom="paragraph">
              <wp:posOffset>467995</wp:posOffset>
            </wp:positionV>
            <wp:extent cx="4762500" cy="3143250"/>
            <wp:effectExtent l="171450" t="266700" r="171450" b="266700"/>
            <wp:wrapNone/>
            <wp:docPr id="2" name="Imagem 2" descr="http://www.evanog.com/press/wp-content/uploads/2008/12/a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vanog.com/press/wp-content/uploads/2008/12/adn.jpg"/>
                    <pic:cNvPicPr>
                      <a:picLocks noChangeAspect="1" noChangeArrowheads="1"/>
                    </pic:cNvPicPr>
                  </pic:nvPicPr>
                  <pic:blipFill>
                    <a:blip r:embed="rId11">
                      <a:clrChange>
                        <a:clrFrom>
                          <a:srgbClr val="3B3B3B"/>
                        </a:clrFrom>
                        <a:clrTo>
                          <a:srgbClr val="3B3B3B">
                            <a:alpha val="0"/>
                          </a:srgbClr>
                        </a:clrTo>
                      </a:clrChange>
                      <a:lum bright="70000" contrast="-70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21225485">
                      <a:off x="0" y="0"/>
                      <a:ext cx="47625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28A" w:rsidRPr="0099428A" w:rsidRDefault="00E675D5" w:rsidP="00E675D5">
      <w:pPr>
        <w:rPr>
          <w:rFonts w:ascii="Comic Sans MS" w:hAnsi="Comic Sans MS"/>
          <w:sz w:val="28"/>
          <w:szCs w:val="28"/>
        </w:rPr>
      </w:pPr>
      <w:r w:rsidRPr="0099428A">
        <w:rPr>
          <w:rFonts w:ascii="Comic Sans MS" w:hAnsi="Comic Sans MS"/>
          <w:sz w:val="28"/>
          <w:szCs w:val="28"/>
        </w:rPr>
        <w:t xml:space="preserve"> O projecto genoma humano consistiu</w:t>
      </w:r>
      <w:r w:rsidR="00026D1C" w:rsidRPr="0099428A">
        <w:rPr>
          <w:rFonts w:ascii="Comic Sans MS" w:hAnsi="Comic Sans MS"/>
          <w:sz w:val="28"/>
          <w:szCs w:val="28"/>
        </w:rPr>
        <w:t xml:space="preserve"> num esforço internacional para o mapeamento do genoma humano e a identificação de todos os nucleótidos que o compõem. Apos iniciativa dos </w:t>
      </w:r>
      <w:r w:rsidR="0099428A" w:rsidRPr="0099428A">
        <w:rPr>
          <w:rFonts w:ascii="Comic Sans MS" w:hAnsi="Comic Sans MS"/>
          <w:sz w:val="28"/>
          <w:szCs w:val="28"/>
        </w:rPr>
        <w:t xml:space="preserve">institutos Nacionais da saúde estadunidenses (NIH),centenas de laboratórios de todo o mundo se uniram á tarefa de sequenciar, um a um, os genes que codificam as proteínas do corpo humano e também aquelas sequencias de DNA que não são </w:t>
      </w:r>
      <w:proofErr w:type="gramStart"/>
      <w:r w:rsidR="0099428A" w:rsidRPr="0099428A">
        <w:rPr>
          <w:rFonts w:ascii="Comic Sans MS" w:hAnsi="Comic Sans MS"/>
          <w:sz w:val="28"/>
          <w:szCs w:val="28"/>
        </w:rPr>
        <w:t xml:space="preserve">genes.            </w:t>
      </w:r>
      <w:proofErr w:type="gramEnd"/>
      <w:r w:rsidR="0099428A" w:rsidRPr="0099428A">
        <w:rPr>
          <w:rFonts w:ascii="Comic Sans MS" w:hAnsi="Comic Sans MS"/>
          <w:sz w:val="28"/>
          <w:szCs w:val="28"/>
        </w:rPr>
        <w:t>Laboratórios de países em desenvolvimento também participaram do empreendimento com o objectivo de formar mão-de-obra qualificada em genómica.</w:t>
      </w:r>
    </w:p>
    <w:p w:rsidR="00026D1C" w:rsidRPr="0099428A" w:rsidRDefault="00026D1C" w:rsidP="00E675D5">
      <w:pPr>
        <w:rPr>
          <w:sz w:val="28"/>
          <w:szCs w:val="28"/>
        </w:rPr>
      </w:pPr>
    </w:p>
    <w:p w:rsidR="00026D1C" w:rsidRDefault="00026D1C" w:rsidP="00E675D5">
      <w:pPr>
        <w:rPr>
          <w:sz w:val="36"/>
          <w:szCs w:val="36"/>
        </w:rPr>
      </w:pPr>
    </w:p>
    <w:p w:rsidR="00735196" w:rsidRPr="008529C4" w:rsidRDefault="00735196" w:rsidP="00E675D5">
      <w:pPr>
        <w:rPr>
          <w:sz w:val="28"/>
          <w:szCs w:val="28"/>
        </w:rPr>
      </w:pPr>
      <w:proofErr w:type="gramStart"/>
      <w:r w:rsidRPr="008529C4">
        <w:rPr>
          <w:sz w:val="28"/>
          <w:szCs w:val="28"/>
        </w:rPr>
        <w:t xml:space="preserve">Origem </w:t>
      </w:r>
      <w:proofErr w:type="gramEnd"/>
      <w:r w:rsidRPr="008529C4">
        <w:rPr>
          <w:sz w:val="28"/>
          <w:szCs w:val="28"/>
        </w:rPr>
        <w:t xml:space="preserve">: </w:t>
      </w:r>
    </w:p>
    <w:p w:rsidR="00735196" w:rsidRPr="008529C4" w:rsidRDefault="00735196" w:rsidP="00E675D5">
      <w:pPr>
        <w:rPr>
          <w:sz w:val="28"/>
          <w:szCs w:val="28"/>
        </w:rPr>
      </w:pPr>
      <w:r w:rsidRPr="008529C4">
        <w:rPr>
          <w:sz w:val="28"/>
          <w:szCs w:val="28"/>
        </w:rPr>
        <w:t xml:space="preserve">O </w:t>
      </w:r>
      <w:proofErr w:type="spellStart"/>
      <w:r w:rsidRPr="008529C4">
        <w:rPr>
          <w:sz w:val="28"/>
          <w:szCs w:val="28"/>
        </w:rPr>
        <w:t>projeto</w:t>
      </w:r>
      <w:proofErr w:type="spellEnd"/>
      <w:r w:rsidRPr="008529C4">
        <w:rPr>
          <w:sz w:val="28"/>
          <w:szCs w:val="28"/>
        </w:rPr>
        <w:t xml:space="preserve"> foi fundado em </w:t>
      </w:r>
      <w:proofErr w:type="gramStart"/>
      <w:r w:rsidRPr="008529C4">
        <w:rPr>
          <w:sz w:val="28"/>
          <w:szCs w:val="28"/>
        </w:rPr>
        <w:t>1990 ,</w:t>
      </w:r>
      <w:proofErr w:type="gramEnd"/>
      <w:r w:rsidRPr="008529C4">
        <w:rPr>
          <w:sz w:val="28"/>
          <w:szCs w:val="28"/>
        </w:rPr>
        <w:t xml:space="preserve"> com prazo de conclusão de 15 anos. James </w:t>
      </w:r>
      <w:proofErr w:type="spellStart"/>
      <w:r w:rsidRPr="008529C4">
        <w:rPr>
          <w:sz w:val="28"/>
          <w:szCs w:val="28"/>
        </w:rPr>
        <w:t>D.</w:t>
      </w:r>
      <w:proofErr w:type="gramStart"/>
      <w:r w:rsidRPr="008529C4">
        <w:rPr>
          <w:sz w:val="28"/>
          <w:szCs w:val="28"/>
        </w:rPr>
        <w:t>Watson</w:t>
      </w:r>
      <w:proofErr w:type="spellEnd"/>
      <w:r w:rsidRPr="008529C4">
        <w:rPr>
          <w:sz w:val="28"/>
          <w:szCs w:val="28"/>
        </w:rPr>
        <w:t xml:space="preserve"> ,</w:t>
      </w:r>
      <w:proofErr w:type="gramEnd"/>
      <w:r w:rsidRPr="008529C4">
        <w:rPr>
          <w:sz w:val="28"/>
          <w:szCs w:val="28"/>
        </w:rPr>
        <w:t xml:space="preserve"> na época chefe dos Institutos Nacionais de Saúde dos EUA , assumiu inicialmente a direcção do projecto. Em </w:t>
      </w:r>
      <w:proofErr w:type="gramStart"/>
      <w:r w:rsidRPr="008529C4">
        <w:rPr>
          <w:sz w:val="28"/>
          <w:szCs w:val="28"/>
        </w:rPr>
        <w:t>1990 ,</w:t>
      </w:r>
      <w:proofErr w:type="gramEnd"/>
      <w:r w:rsidRPr="008529C4">
        <w:rPr>
          <w:sz w:val="28"/>
          <w:szCs w:val="28"/>
        </w:rPr>
        <w:t xml:space="preserve"> o PGH tinha o envolvimento de mais de 5000 cientistas , de 250 diferentes laboratórios . Este projecto pode contar com o financiamento do Departamento De Energia Dos Estados </w:t>
      </w:r>
      <w:proofErr w:type="gramStart"/>
      <w:r w:rsidRPr="008529C4">
        <w:rPr>
          <w:sz w:val="28"/>
          <w:szCs w:val="28"/>
        </w:rPr>
        <w:t>Unidos .</w:t>
      </w:r>
      <w:proofErr w:type="gramEnd"/>
      <w:r w:rsidRPr="008529C4">
        <w:rPr>
          <w:sz w:val="28"/>
          <w:szCs w:val="28"/>
        </w:rPr>
        <w:t xml:space="preserve"> O </w:t>
      </w:r>
      <w:proofErr w:type="spellStart"/>
      <w:r w:rsidR="004223A8" w:rsidRPr="008529C4">
        <w:rPr>
          <w:sz w:val="28"/>
          <w:szCs w:val="28"/>
        </w:rPr>
        <w:t>proje</w:t>
      </w:r>
      <w:r w:rsidRPr="008529C4">
        <w:rPr>
          <w:sz w:val="28"/>
          <w:szCs w:val="28"/>
        </w:rPr>
        <w:t>to</w:t>
      </w:r>
      <w:proofErr w:type="spellEnd"/>
      <w:r w:rsidRPr="008529C4">
        <w:rPr>
          <w:sz w:val="28"/>
          <w:szCs w:val="28"/>
        </w:rPr>
        <w:t xml:space="preserve"> contou com o envolvimento de diversos laboratórios e centros de pesquisa ao redor do </w:t>
      </w:r>
      <w:proofErr w:type="gramStart"/>
      <w:r w:rsidRPr="008529C4">
        <w:rPr>
          <w:sz w:val="28"/>
          <w:szCs w:val="28"/>
        </w:rPr>
        <w:t>mundo ,</w:t>
      </w:r>
      <w:proofErr w:type="gramEnd"/>
      <w:r w:rsidRPr="008529C4">
        <w:rPr>
          <w:sz w:val="28"/>
          <w:szCs w:val="28"/>
        </w:rPr>
        <w:t xml:space="preserve"> criando dessa forma o consór</w:t>
      </w:r>
      <w:r w:rsidR="004223A8" w:rsidRPr="008529C4">
        <w:rPr>
          <w:sz w:val="28"/>
          <w:szCs w:val="28"/>
        </w:rPr>
        <w:t>c</w:t>
      </w:r>
      <w:r w:rsidRPr="008529C4">
        <w:rPr>
          <w:sz w:val="28"/>
          <w:szCs w:val="28"/>
        </w:rPr>
        <w:t xml:space="preserve">io Internacional </w:t>
      </w:r>
      <w:r w:rsidR="004223A8" w:rsidRPr="008529C4">
        <w:rPr>
          <w:sz w:val="28"/>
          <w:szCs w:val="28"/>
        </w:rPr>
        <w:t>de sequenciamento do Genoma Humano .</w:t>
      </w:r>
    </w:p>
    <w:p w:rsidR="004223A8" w:rsidRPr="008529C4" w:rsidRDefault="004223A8" w:rsidP="004223A8">
      <w:pPr>
        <w:rPr>
          <w:sz w:val="28"/>
          <w:szCs w:val="28"/>
        </w:rPr>
      </w:pPr>
      <w:r w:rsidRPr="008529C4">
        <w:rPr>
          <w:sz w:val="28"/>
          <w:szCs w:val="28"/>
        </w:rPr>
        <w:t>Objectivo:</w:t>
      </w:r>
    </w:p>
    <w:p w:rsidR="004223A8" w:rsidRPr="008529C4" w:rsidRDefault="004223A8" w:rsidP="004223A8">
      <w:pPr>
        <w:pStyle w:val="PargrafodaLista"/>
        <w:numPr>
          <w:ilvl w:val="0"/>
          <w:numId w:val="5"/>
        </w:numPr>
        <w:rPr>
          <w:sz w:val="28"/>
          <w:szCs w:val="28"/>
        </w:rPr>
      </w:pPr>
      <w:r w:rsidRPr="008529C4">
        <w:rPr>
          <w:sz w:val="28"/>
          <w:szCs w:val="28"/>
        </w:rPr>
        <w:t>Identificar e fazer o mapeamento de cerca de 80 mil genes que se calculava existirem no ADN das células do corpo humano;</w:t>
      </w:r>
    </w:p>
    <w:p w:rsidR="00C65FEC" w:rsidRPr="008529C4" w:rsidRDefault="00C65FEC" w:rsidP="00C65FEC">
      <w:pPr>
        <w:pStyle w:val="PargrafodaLista"/>
        <w:rPr>
          <w:sz w:val="28"/>
          <w:szCs w:val="28"/>
        </w:rPr>
      </w:pPr>
    </w:p>
    <w:p w:rsidR="00C65FEC" w:rsidRPr="008529C4" w:rsidRDefault="00C65FEC" w:rsidP="00C65FEC">
      <w:pPr>
        <w:pStyle w:val="PargrafodaLista"/>
        <w:numPr>
          <w:ilvl w:val="0"/>
          <w:numId w:val="5"/>
        </w:numPr>
        <w:rPr>
          <w:sz w:val="28"/>
          <w:szCs w:val="28"/>
        </w:rPr>
      </w:pPr>
      <w:r w:rsidRPr="008529C4">
        <w:rPr>
          <w:sz w:val="28"/>
          <w:szCs w:val="28"/>
        </w:rPr>
        <w:lastRenderedPageBreak/>
        <w:t xml:space="preserve">Determinar as sequencias dos 3 bilhões de bases químicas que compõe o ADN </w:t>
      </w:r>
      <w:proofErr w:type="gramStart"/>
      <w:r w:rsidRPr="008529C4">
        <w:rPr>
          <w:sz w:val="28"/>
          <w:szCs w:val="28"/>
        </w:rPr>
        <w:t>humano ;</w:t>
      </w:r>
      <w:proofErr w:type="gramEnd"/>
    </w:p>
    <w:p w:rsidR="00C65FEC" w:rsidRPr="008529C4" w:rsidRDefault="00C65FEC" w:rsidP="00C65FEC">
      <w:pPr>
        <w:pStyle w:val="PargrafodaLista"/>
        <w:rPr>
          <w:sz w:val="28"/>
          <w:szCs w:val="28"/>
        </w:rPr>
      </w:pPr>
    </w:p>
    <w:p w:rsidR="00C65FEC" w:rsidRPr="008529C4" w:rsidRDefault="00C65FEC" w:rsidP="00C65FEC">
      <w:pPr>
        <w:pStyle w:val="PargrafodaLista"/>
        <w:rPr>
          <w:sz w:val="28"/>
          <w:szCs w:val="28"/>
        </w:rPr>
      </w:pPr>
    </w:p>
    <w:p w:rsidR="00C65FEC" w:rsidRPr="008529C4" w:rsidRDefault="00C65FEC" w:rsidP="004223A8">
      <w:pPr>
        <w:pStyle w:val="PargrafodaLista"/>
        <w:numPr>
          <w:ilvl w:val="0"/>
          <w:numId w:val="5"/>
        </w:numPr>
        <w:rPr>
          <w:sz w:val="28"/>
          <w:szCs w:val="28"/>
        </w:rPr>
      </w:pPr>
      <w:r w:rsidRPr="008529C4">
        <w:rPr>
          <w:sz w:val="28"/>
          <w:szCs w:val="28"/>
        </w:rPr>
        <w:t xml:space="preserve">Armazenar essa informação em bancos de </w:t>
      </w:r>
      <w:proofErr w:type="gramStart"/>
      <w:r w:rsidRPr="008529C4">
        <w:rPr>
          <w:sz w:val="28"/>
          <w:szCs w:val="28"/>
        </w:rPr>
        <w:t>dados ,</w:t>
      </w:r>
      <w:proofErr w:type="gramEnd"/>
      <w:r w:rsidRPr="008529C4">
        <w:rPr>
          <w:sz w:val="28"/>
          <w:szCs w:val="28"/>
        </w:rPr>
        <w:t xml:space="preserve"> desenvolver ferramentas eficientes para analisar esse dado e torna-lo acessível para novas pesquisas biológicas;</w:t>
      </w:r>
    </w:p>
    <w:p w:rsidR="00C65FEC" w:rsidRPr="008529C4" w:rsidRDefault="00C65FEC" w:rsidP="00C65FEC">
      <w:pPr>
        <w:pStyle w:val="PargrafodaLista"/>
        <w:rPr>
          <w:sz w:val="28"/>
          <w:szCs w:val="28"/>
        </w:rPr>
      </w:pPr>
    </w:p>
    <w:p w:rsidR="00C65FEC" w:rsidRPr="008529C4" w:rsidRDefault="00C65FEC" w:rsidP="004223A8">
      <w:pPr>
        <w:pStyle w:val="PargrafodaLista"/>
        <w:numPr>
          <w:ilvl w:val="0"/>
          <w:numId w:val="5"/>
        </w:numPr>
        <w:rPr>
          <w:sz w:val="28"/>
          <w:szCs w:val="28"/>
        </w:rPr>
      </w:pPr>
      <w:r w:rsidRPr="008529C4">
        <w:rPr>
          <w:sz w:val="28"/>
          <w:szCs w:val="28"/>
        </w:rPr>
        <w:t xml:space="preserve">Descobrir todos os genes na sequencia de ADN e desenvolver meios de usar esta informação no estudo da biologia e da </w:t>
      </w:r>
      <w:proofErr w:type="gramStart"/>
      <w:r w:rsidRPr="008529C4">
        <w:rPr>
          <w:sz w:val="28"/>
          <w:szCs w:val="28"/>
        </w:rPr>
        <w:t>medicina ,</w:t>
      </w:r>
      <w:proofErr w:type="gramEnd"/>
      <w:r w:rsidRPr="008529C4">
        <w:rPr>
          <w:sz w:val="28"/>
          <w:szCs w:val="28"/>
        </w:rPr>
        <w:t xml:space="preserve"> envolvendo com isso a melhoria e a simplificação dos métodos de diagnósticos de doenças genéticas , optimização das terapêuticas para essas doenças e prevenção de doenças multifactoriais , no que diz respeito á saúde;</w:t>
      </w:r>
    </w:p>
    <w:p w:rsidR="00C65FEC" w:rsidRPr="008529C4" w:rsidRDefault="00C65FEC" w:rsidP="00C65FEC">
      <w:pPr>
        <w:pStyle w:val="PargrafodaLista"/>
        <w:rPr>
          <w:sz w:val="28"/>
          <w:szCs w:val="28"/>
        </w:rPr>
      </w:pPr>
    </w:p>
    <w:p w:rsidR="00C65FEC" w:rsidRPr="008529C4" w:rsidRDefault="00C65FEC" w:rsidP="00C65FEC">
      <w:pPr>
        <w:pStyle w:val="PargrafodaLista"/>
        <w:numPr>
          <w:ilvl w:val="0"/>
          <w:numId w:val="5"/>
        </w:numPr>
        <w:rPr>
          <w:sz w:val="28"/>
          <w:szCs w:val="28"/>
        </w:rPr>
      </w:pPr>
      <w:r w:rsidRPr="008529C4">
        <w:rPr>
          <w:sz w:val="28"/>
          <w:szCs w:val="28"/>
        </w:rPr>
        <w:t xml:space="preserve">Construir uma serie de diagramas descritivos de cada cromossoma </w:t>
      </w:r>
      <w:r w:rsidR="003D102E" w:rsidRPr="008529C4">
        <w:rPr>
          <w:sz w:val="28"/>
          <w:szCs w:val="28"/>
        </w:rPr>
        <w:t>humano,</w:t>
      </w:r>
      <w:r w:rsidRPr="008529C4">
        <w:rPr>
          <w:sz w:val="28"/>
          <w:szCs w:val="28"/>
        </w:rPr>
        <w:t xml:space="preserve"> com resolução cada vez mais apuradas </w:t>
      </w:r>
      <w:r w:rsidR="003D102E" w:rsidRPr="008529C4">
        <w:rPr>
          <w:sz w:val="28"/>
          <w:szCs w:val="28"/>
        </w:rPr>
        <w:t>mas,</w:t>
      </w:r>
      <w:r w:rsidRPr="008529C4">
        <w:rPr>
          <w:sz w:val="28"/>
          <w:szCs w:val="28"/>
        </w:rPr>
        <w:t xml:space="preserve"> para isto é </w:t>
      </w:r>
      <w:r w:rsidR="003D102E" w:rsidRPr="008529C4">
        <w:rPr>
          <w:sz w:val="28"/>
          <w:szCs w:val="28"/>
        </w:rPr>
        <w:t>necessário:</w:t>
      </w:r>
      <w:r w:rsidRPr="008529C4">
        <w:rPr>
          <w:sz w:val="28"/>
          <w:szCs w:val="28"/>
        </w:rPr>
        <w:t xml:space="preserve"> dividir os cromossomas em fragmentos menores que possam ser </w:t>
      </w:r>
      <w:r w:rsidR="003D102E" w:rsidRPr="008529C4">
        <w:rPr>
          <w:sz w:val="28"/>
          <w:szCs w:val="28"/>
        </w:rPr>
        <w:t>propagados,</w:t>
      </w:r>
      <w:r w:rsidRPr="008529C4">
        <w:rPr>
          <w:sz w:val="28"/>
          <w:szCs w:val="28"/>
        </w:rPr>
        <w:t xml:space="preserve"> caracterizados e depois ordenar os mesmo de forma a corresponderem as suas respectivas posições nos </w:t>
      </w:r>
      <w:proofErr w:type="gramStart"/>
      <w:r w:rsidRPr="008529C4">
        <w:rPr>
          <w:sz w:val="28"/>
          <w:szCs w:val="28"/>
        </w:rPr>
        <w:t>cromossomas ,</w:t>
      </w:r>
      <w:proofErr w:type="gramEnd"/>
      <w:r w:rsidRPr="008529C4">
        <w:rPr>
          <w:sz w:val="28"/>
          <w:szCs w:val="28"/>
        </w:rPr>
        <w:t xml:space="preserve"> ou seja , fazer o mapeamento .</w:t>
      </w:r>
    </w:p>
    <w:p w:rsidR="00C65FEC" w:rsidRPr="008529C4" w:rsidRDefault="00C65FEC" w:rsidP="00C65FEC">
      <w:pPr>
        <w:pStyle w:val="PargrafodaLista"/>
        <w:rPr>
          <w:sz w:val="28"/>
          <w:szCs w:val="28"/>
        </w:rPr>
      </w:pPr>
    </w:p>
    <w:p w:rsidR="00C65FEC" w:rsidRPr="008529C4" w:rsidRDefault="00C65FEC" w:rsidP="00C65FEC">
      <w:pPr>
        <w:pStyle w:val="PargrafodaLista"/>
        <w:rPr>
          <w:sz w:val="28"/>
          <w:szCs w:val="28"/>
        </w:rPr>
      </w:pPr>
    </w:p>
    <w:p w:rsidR="003D102E" w:rsidRPr="008529C4" w:rsidRDefault="003D102E" w:rsidP="00E675D5">
      <w:pPr>
        <w:rPr>
          <w:sz w:val="28"/>
          <w:szCs w:val="28"/>
        </w:rPr>
      </w:pPr>
    </w:p>
    <w:p w:rsidR="003D102E" w:rsidRPr="008529C4" w:rsidRDefault="008D7ED1">
      <w:pPr>
        <w:rPr>
          <w:sz w:val="28"/>
          <w:szCs w:val="28"/>
        </w:rPr>
      </w:pPr>
      <w:r w:rsidRPr="008529C4">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Genoma humano</w:t>
      </w:r>
      <w:r w:rsidRPr="008529C4">
        <w:rPr>
          <w:sz w:val="28"/>
          <w:szCs w:val="28"/>
        </w:rPr>
        <w:t xml:space="preserve">- </w:t>
      </w:r>
      <w:r w:rsidRPr="008529C4">
        <w:rPr>
          <w:sz w:val="28"/>
          <w:szCs w:val="28"/>
          <w:u w:val="single"/>
        </w:rPr>
        <w:t>A importância de leccionar as características de cada um</w:t>
      </w:r>
    </w:p>
    <w:p w:rsidR="008D7ED1" w:rsidRPr="008529C4" w:rsidRDefault="008D7ED1">
      <w:pPr>
        <w:rPr>
          <w:sz w:val="28"/>
          <w:szCs w:val="28"/>
        </w:rPr>
      </w:pPr>
    </w:p>
    <w:p w:rsidR="008D7ED1" w:rsidRPr="008529C4" w:rsidRDefault="008D7ED1">
      <w:pPr>
        <w:rPr>
          <w:sz w:val="28"/>
          <w:szCs w:val="28"/>
        </w:rPr>
      </w:pPr>
      <w:r w:rsidRPr="008529C4">
        <w:rPr>
          <w:sz w:val="28"/>
          <w:szCs w:val="28"/>
        </w:rPr>
        <w:t xml:space="preserve">   A descodificação do genoma abre as portas a uma verdadeira revolução na medicina uma vez que permitirá não só uma melhor compreensão dos motivos a determinadas doenças genéticas e malformações como também dos problemas mais vulgares como a hipertensão. Os dados poderão garantir aos investigadores os meios para a determinação de novas terapêuticas e medicamentos.</w:t>
      </w:r>
    </w:p>
    <w:p w:rsidR="008D7ED1" w:rsidRPr="008529C4" w:rsidRDefault="008D7ED1">
      <w:pPr>
        <w:rPr>
          <w:sz w:val="28"/>
          <w:szCs w:val="28"/>
        </w:rPr>
      </w:pPr>
      <w:r w:rsidRPr="008529C4">
        <w:rPr>
          <w:sz w:val="28"/>
          <w:szCs w:val="28"/>
        </w:rPr>
        <w:lastRenderedPageBreak/>
        <w:t xml:space="preserve">    O conhecimento do genoma humano permite aos cientistas reconhecer as sequências do genoma que codificam determinadas características das pessoas, como a cor dos olhos. No entanto, é muito difícil reunir condições que permitam alterar o genoma do </w:t>
      </w:r>
      <w:proofErr w:type="gramStart"/>
      <w:r w:rsidRPr="008529C4">
        <w:rPr>
          <w:sz w:val="28"/>
          <w:szCs w:val="28"/>
        </w:rPr>
        <w:t>embrião ,seja</w:t>
      </w:r>
      <w:proofErr w:type="gramEnd"/>
      <w:r w:rsidRPr="008529C4">
        <w:rPr>
          <w:sz w:val="28"/>
          <w:szCs w:val="28"/>
        </w:rPr>
        <w:t xml:space="preserve"> para mudar</w:t>
      </w:r>
      <w:r w:rsidR="00AB5562" w:rsidRPr="008529C4">
        <w:rPr>
          <w:sz w:val="28"/>
          <w:szCs w:val="28"/>
        </w:rPr>
        <w:t xml:space="preserve"> a cor dos olhos ou para evitar uma doença grave. Trata-se de processos </w:t>
      </w:r>
      <w:proofErr w:type="spellStart"/>
      <w:r w:rsidR="00AB5562" w:rsidRPr="008529C4">
        <w:rPr>
          <w:sz w:val="28"/>
          <w:szCs w:val="28"/>
        </w:rPr>
        <w:t>complexos,por</w:t>
      </w:r>
      <w:proofErr w:type="spellEnd"/>
      <w:r w:rsidR="00AB5562" w:rsidRPr="008529C4">
        <w:rPr>
          <w:sz w:val="28"/>
          <w:szCs w:val="28"/>
        </w:rPr>
        <w:t xml:space="preserve"> vezes envolvendo vários </w:t>
      </w:r>
      <w:proofErr w:type="spellStart"/>
      <w:r w:rsidR="00AB5562" w:rsidRPr="008529C4">
        <w:rPr>
          <w:sz w:val="28"/>
          <w:szCs w:val="28"/>
        </w:rPr>
        <w:t>genes,que</w:t>
      </w:r>
      <w:proofErr w:type="spellEnd"/>
      <w:r w:rsidR="00AB5562" w:rsidRPr="008529C4">
        <w:rPr>
          <w:sz w:val="28"/>
          <w:szCs w:val="28"/>
        </w:rPr>
        <w:t xml:space="preserve"> necessitam ainda de muita investigação.</w:t>
      </w:r>
    </w:p>
    <w:p w:rsidR="00AB5562" w:rsidRPr="008529C4" w:rsidRDefault="00AB5562">
      <w:pPr>
        <w:rPr>
          <w:sz w:val="28"/>
          <w:szCs w:val="28"/>
        </w:rPr>
      </w:pPr>
      <w:r w:rsidRPr="008529C4">
        <w:rPr>
          <w:sz w:val="28"/>
          <w:szCs w:val="28"/>
        </w:rPr>
        <w:t xml:space="preserve">    Identificar o genoma humano possibilita o conhecimento da causa da maioria das doenças. Assim, muitas delas podem ser diagnosticadas ou curadas. Também se pode prevenir o risco das doenças se manifestarem em determinadas pessoas. Com a sequencia do ADN pode determinar-se a ordem dos três milhões de pares de bases químicas que o formam e a partir dai é possível identificar os </w:t>
      </w:r>
      <w:proofErr w:type="gramStart"/>
      <w:r w:rsidRPr="008529C4">
        <w:rPr>
          <w:sz w:val="28"/>
          <w:szCs w:val="28"/>
        </w:rPr>
        <w:t>30  mil</w:t>
      </w:r>
      <w:proofErr w:type="gramEnd"/>
      <w:r w:rsidRPr="008529C4">
        <w:rPr>
          <w:sz w:val="28"/>
          <w:szCs w:val="28"/>
        </w:rPr>
        <w:t xml:space="preserve"> genes, como se codificam e como se regulam.</w:t>
      </w:r>
    </w:p>
    <w:p w:rsidR="00AB5562" w:rsidRPr="008529C4" w:rsidRDefault="00AB5562">
      <w:pPr>
        <w:rPr>
          <w:sz w:val="28"/>
          <w:szCs w:val="28"/>
        </w:rPr>
      </w:pPr>
    </w:p>
    <w:tbl>
      <w:tblPr>
        <w:tblStyle w:val="ListaClara-Cor1"/>
        <w:tblW w:w="0" w:type="auto"/>
        <w:tblLook w:val="04A0" w:firstRow="1" w:lastRow="0" w:firstColumn="1" w:lastColumn="0" w:noHBand="0" w:noVBand="1"/>
      </w:tblPr>
      <w:tblGrid>
        <w:gridCol w:w="4322"/>
        <w:gridCol w:w="4322"/>
      </w:tblGrid>
      <w:tr w:rsidR="00AB5562" w:rsidTr="00343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5562" w:rsidRDefault="00AB5562">
            <w:pPr>
              <w:rPr>
                <w:sz w:val="36"/>
                <w:szCs w:val="36"/>
              </w:rPr>
            </w:pPr>
            <w:r>
              <w:rPr>
                <w:sz w:val="36"/>
                <w:szCs w:val="36"/>
              </w:rPr>
              <w:t>Vantagens</w:t>
            </w:r>
          </w:p>
        </w:tc>
        <w:tc>
          <w:tcPr>
            <w:tcW w:w="4322" w:type="dxa"/>
          </w:tcPr>
          <w:p w:rsidR="00AB5562" w:rsidRDefault="00AB5562">
            <w:pP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Desvantagens</w:t>
            </w:r>
          </w:p>
        </w:tc>
      </w:tr>
      <w:tr w:rsidR="00AB5562" w:rsidTr="00343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5562" w:rsidRDefault="00343379">
            <w:pPr>
              <w:rPr>
                <w:sz w:val="36"/>
                <w:szCs w:val="36"/>
              </w:rPr>
            </w:pPr>
            <w:r>
              <w:rPr>
                <w:sz w:val="36"/>
                <w:szCs w:val="36"/>
              </w:rPr>
              <w:t>Possíveis tratamentos de doenças ou problemas genéticos.</w:t>
            </w:r>
          </w:p>
        </w:tc>
        <w:tc>
          <w:tcPr>
            <w:tcW w:w="4322" w:type="dxa"/>
          </w:tcPr>
          <w:p w:rsidR="00AB5562" w:rsidRDefault="00343379">
            <w:pP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No futuro será possível escolher as características do bebé. E isso pode levar ao desaparecimento da variedade da espécie humana.</w:t>
            </w:r>
          </w:p>
        </w:tc>
      </w:tr>
    </w:tbl>
    <w:p w:rsidR="00AB5562" w:rsidRDefault="00AB5562">
      <w:pPr>
        <w:rPr>
          <w:sz w:val="36"/>
          <w:szCs w:val="36"/>
        </w:rPr>
      </w:pPr>
    </w:p>
    <w:p w:rsidR="008D7ED1" w:rsidRDefault="008D7ED1">
      <w:pPr>
        <w:rPr>
          <w:sz w:val="36"/>
          <w:szCs w:val="36"/>
        </w:rPr>
      </w:pPr>
    </w:p>
    <w:p w:rsidR="00026D1C" w:rsidRDefault="00026D1C" w:rsidP="00E675D5">
      <w:pPr>
        <w:rPr>
          <w:sz w:val="36"/>
          <w:szCs w:val="36"/>
        </w:rPr>
      </w:pPr>
    </w:p>
    <w:p w:rsidR="00026D1C" w:rsidRDefault="00026D1C" w:rsidP="00E675D5">
      <w:pPr>
        <w:rPr>
          <w:sz w:val="36"/>
          <w:szCs w:val="36"/>
        </w:rPr>
      </w:pPr>
    </w:p>
    <w:p w:rsidR="0099428A" w:rsidRDefault="0099428A" w:rsidP="00E675D5">
      <w:pPr>
        <w:rPr>
          <w:sz w:val="36"/>
          <w:szCs w:val="36"/>
        </w:rPr>
      </w:pPr>
    </w:p>
    <w:p w:rsidR="0099428A" w:rsidRDefault="0099428A" w:rsidP="00E675D5">
      <w:pPr>
        <w:rPr>
          <w:sz w:val="36"/>
          <w:szCs w:val="36"/>
        </w:rPr>
      </w:pPr>
    </w:p>
    <w:p w:rsidR="007A27F5" w:rsidRPr="007A27F5" w:rsidRDefault="008529C4" w:rsidP="008529C4">
      <w:pPr>
        <w:rPr>
          <w:sz w:val="36"/>
          <w:szCs w:val="36"/>
        </w:rPr>
      </w:pPr>
      <w:r>
        <w:rPr>
          <w:noProof/>
          <w:lang w:eastAsia="pt-PT"/>
        </w:rPr>
        <w:lastRenderedPageBreak/>
        <w:drawing>
          <wp:anchor distT="0" distB="0" distL="114300" distR="114300" simplePos="0" relativeHeight="251660288" behindDoc="1" locked="0" layoutInCell="1" allowOverlap="1" wp14:anchorId="30AB86B7" wp14:editId="3F5BEB41">
            <wp:simplePos x="0" y="0"/>
            <wp:positionH relativeFrom="margin">
              <wp:posOffset>4320540</wp:posOffset>
            </wp:positionH>
            <wp:positionV relativeFrom="margin">
              <wp:posOffset>-128270</wp:posOffset>
            </wp:positionV>
            <wp:extent cx="1619250" cy="1619250"/>
            <wp:effectExtent l="0" t="0" r="0" b="0"/>
            <wp:wrapSquare wrapText="bothSides"/>
            <wp:docPr id="1" name="Imagem 1" descr="http://1.bp.blogspot.com/_1FqlfeuqI-8/TLTim1_3ejI/AAAAAAAACsY/5auqCFhwKR4/s400/4E49F7FF-B994-3ADD-FDF51934BBA260B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1FqlfeuqI-8/TLTim1_3ejI/AAAAAAAACsY/5auqCFhwKR4/s400/4E49F7FF-B994-3ADD-FDF51934BBA260BD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7F5" w:rsidRPr="007A27F5">
        <w:rPr>
          <w:rFonts w:ascii="Trebuchet MS" w:eastAsia="Times New Roman" w:hAnsi="Trebuchet MS" w:cs="Times New Roman"/>
          <w:b/>
          <w:bCs/>
          <w:color w:val="8CB920"/>
          <w:sz w:val="36"/>
          <w:szCs w:val="36"/>
          <w:lang w:eastAsia="pt-PT"/>
        </w:rPr>
        <w:t xml:space="preserve">O que é </w:t>
      </w:r>
      <w:r w:rsidR="007A27F5">
        <w:rPr>
          <w:rFonts w:ascii="Trebuchet MS" w:eastAsia="Times New Roman" w:hAnsi="Trebuchet MS" w:cs="Times New Roman"/>
          <w:b/>
          <w:bCs/>
          <w:color w:val="8CB920"/>
          <w:sz w:val="36"/>
          <w:szCs w:val="36"/>
          <w:lang w:eastAsia="pt-PT"/>
        </w:rPr>
        <w:t xml:space="preserve">a </w:t>
      </w:r>
      <w:r w:rsidR="007A27F5" w:rsidRPr="007A27F5">
        <w:rPr>
          <w:rFonts w:ascii="Trebuchet MS" w:eastAsia="Times New Roman" w:hAnsi="Trebuchet MS" w:cs="Times New Roman"/>
          <w:b/>
          <w:bCs/>
          <w:color w:val="8CB920"/>
          <w:sz w:val="36"/>
          <w:szCs w:val="36"/>
          <w:lang w:eastAsia="pt-PT"/>
        </w:rPr>
        <w:t>Lesão na medula espinhal?</w:t>
      </w:r>
    </w:p>
    <w:p w:rsidR="007A27F5" w:rsidRDefault="007A27F5" w:rsidP="007A27F5">
      <w:pPr>
        <w:pStyle w:val="textocorrido"/>
        <w:shd w:val="clear" w:color="auto" w:fill="FFFFFF"/>
        <w:spacing w:before="0" w:beforeAutospacing="0" w:after="300" w:afterAutospacing="0" w:line="360" w:lineRule="atLeast"/>
        <w:rPr>
          <w:rFonts w:ascii="Arial" w:hAnsi="Arial" w:cs="Arial"/>
          <w:color w:val="333333"/>
          <w:sz w:val="21"/>
          <w:szCs w:val="21"/>
        </w:rPr>
      </w:pPr>
      <w:r>
        <w:rPr>
          <w:rFonts w:ascii="Arial" w:hAnsi="Arial" w:cs="Arial"/>
          <w:color w:val="333333"/>
          <w:sz w:val="21"/>
          <w:szCs w:val="21"/>
        </w:rPr>
        <w:t xml:space="preserve">O trauma da medula espinhal é uma lesão na medula espinhal. Ele pode resultar de uma lesão feita </w:t>
      </w:r>
      <w:proofErr w:type="spellStart"/>
      <w:r>
        <w:rPr>
          <w:rFonts w:ascii="Arial" w:hAnsi="Arial" w:cs="Arial"/>
          <w:color w:val="333333"/>
          <w:sz w:val="21"/>
          <w:szCs w:val="21"/>
        </w:rPr>
        <w:t>diretamente</w:t>
      </w:r>
      <w:proofErr w:type="spellEnd"/>
      <w:r>
        <w:rPr>
          <w:rFonts w:ascii="Arial" w:hAnsi="Arial" w:cs="Arial"/>
          <w:color w:val="333333"/>
          <w:sz w:val="21"/>
          <w:szCs w:val="21"/>
        </w:rPr>
        <w:t xml:space="preserve"> na medula ou </w:t>
      </w:r>
      <w:proofErr w:type="spellStart"/>
      <w:r>
        <w:rPr>
          <w:rFonts w:ascii="Arial" w:hAnsi="Arial" w:cs="Arial"/>
          <w:color w:val="333333"/>
          <w:sz w:val="21"/>
          <w:szCs w:val="21"/>
        </w:rPr>
        <w:t>indiretamente</w:t>
      </w:r>
      <w:proofErr w:type="spellEnd"/>
      <w:r>
        <w:rPr>
          <w:rFonts w:ascii="Arial" w:hAnsi="Arial" w:cs="Arial"/>
          <w:color w:val="333333"/>
          <w:sz w:val="21"/>
          <w:szCs w:val="21"/>
        </w:rPr>
        <w:t xml:space="preserve"> de lesões em ossos, tecidos ou vasos sanguíneos adjacentes.</w:t>
      </w:r>
    </w:p>
    <w:p w:rsidR="007A27F5" w:rsidRPr="007A27F5" w:rsidRDefault="007A27F5" w:rsidP="007A27F5">
      <w:pPr>
        <w:shd w:val="clear" w:color="auto" w:fill="FFFFFF"/>
        <w:spacing w:after="0" w:line="375" w:lineRule="atLeast"/>
        <w:outlineLvl w:val="1"/>
        <w:rPr>
          <w:rFonts w:ascii="Trebuchet MS" w:eastAsia="Times New Roman" w:hAnsi="Trebuchet MS" w:cs="Times New Roman"/>
          <w:b/>
          <w:bCs/>
          <w:color w:val="8CB920"/>
          <w:sz w:val="36"/>
          <w:szCs w:val="36"/>
          <w:lang w:eastAsia="pt-PT"/>
        </w:rPr>
      </w:pPr>
      <w:r w:rsidRPr="007A27F5">
        <w:rPr>
          <w:rFonts w:ascii="Trebuchet MS" w:eastAsia="Times New Roman" w:hAnsi="Trebuchet MS" w:cs="Times New Roman"/>
          <w:b/>
          <w:bCs/>
          <w:color w:val="8CB920"/>
          <w:sz w:val="36"/>
          <w:szCs w:val="36"/>
          <w:lang w:eastAsia="pt-PT"/>
        </w:rPr>
        <w:t>Causas</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O trauma de medula espinhal pode ser causado por diversos tipos de lesões na coluna. Elas podem resultar de acidentes com veículos motores, quedas, lesões esportivas (principalmente mergulhos em águas rasas), acidentes industriais, ferimentos por bala, agressões físicas e outras causas.</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Uma pequena lesão pode provocar o trauma da medula espinhal se a medula estiver enfraquecida (devido a, por </w:t>
      </w:r>
      <w:proofErr w:type="spellStart"/>
      <w:r w:rsidRPr="007A27F5">
        <w:rPr>
          <w:rFonts w:ascii="Arial" w:eastAsia="Times New Roman" w:hAnsi="Arial" w:cs="Arial"/>
          <w:color w:val="333333"/>
          <w:sz w:val="21"/>
          <w:szCs w:val="21"/>
          <w:lang w:eastAsia="pt-PT"/>
        </w:rPr>
        <w:t>exemplo,</w:t>
      </w:r>
      <w:hyperlink r:id="rId14" w:history="1">
        <w:r w:rsidRPr="007A27F5">
          <w:rPr>
            <w:rFonts w:ascii="Arial" w:eastAsia="Times New Roman" w:hAnsi="Arial" w:cs="Arial"/>
            <w:b/>
            <w:bCs/>
            <w:color w:val="1EA0FC"/>
            <w:sz w:val="21"/>
            <w:szCs w:val="21"/>
            <w:u w:val="single"/>
            <w:lang w:eastAsia="pt-PT"/>
          </w:rPr>
          <w:t>artrite</w:t>
        </w:r>
        <w:proofErr w:type="spellEnd"/>
        <w:r w:rsidRPr="007A27F5">
          <w:rPr>
            <w:rFonts w:ascii="Arial" w:eastAsia="Times New Roman" w:hAnsi="Arial" w:cs="Arial"/>
            <w:b/>
            <w:bCs/>
            <w:color w:val="1EA0FC"/>
            <w:sz w:val="21"/>
            <w:szCs w:val="21"/>
            <w:u w:val="single"/>
            <w:lang w:eastAsia="pt-PT"/>
          </w:rPr>
          <w:t xml:space="preserve"> </w:t>
        </w:r>
        <w:proofErr w:type="spellStart"/>
        <w:r w:rsidRPr="007A27F5">
          <w:rPr>
            <w:rFonts w:ascii="Arial" w:eastAsia="Times New Roman" w:hAnsi="Arial" w:cs="Arial"/>
            <w:b/>
            <w:bCs/>
            <w:color w:val="1EA0FC"/>
            <w:sz w:val="21"/>
            <w:szCs w:val="21"/>
            <w:u w:val="single"/>
            <w:lang w:eastAsia="pt-PT"/>
          </w:rPr>
          <w:t>reumatoide</w:t>
        </w:r>
        <w:proofErr w:type="spellEnd"/>
      </w:hyperlink>
      <w:r w:rsidRPr="007A27F5">
        <w:rPr>
          <w:rFonts w:ascii="Arial" w:eastAsia="Times New Roman" w:hAnsi="Arial" w:cs="Arial"/>
          <w:color w:val="333333"/>
          <w:sz w:val="21"/>
          <w:szCs w:val="21"/>
          <w:lang w:eastAsia="pt-PT"/>
        </w:rPr>
        <w:t> </w:t>
      </w:r>
      <w:proofErr w:type="spellStart"/>
      <w:r w:rsidRPr="007A27F5">
        <w:rPr>
          <w:rFonts w:ascii="Arial" w:eastAsia="Times New Roman" w:hAnsi="Arial" w:cs="Arial"/>
          <w:color w:val="333333"/>
          <w:sz w:val="21"/>
          <w:szCs w:val="21"/>
          <w:lang w:eastAsia="pt-PT"/>
        </w:rPr>
        <w:t>ou</w:t>
      </w:r>
      <w:hyperlink r:id="rId15" w:history="1">
        <w:r w:rsidRPr="007A27F5">
          <w:rPr>
            <w:rFonts w:ascii="Arial" w:eastAsia="Times New Roman" w:hAnsi="Arial" w:cs="Arial"/>
            <w:b/>
            <w:bCs/>
            <w:color w:val="1EA0FC"/>
            <w:sz w:val="21"/>
            <w:szCs w:val="21"/>
            <w:u w:val="single"/>
            <w:lang w:eastAsia="pt-PT"/>
          </w:rPr>
          <w:t>osteoporose</w:t>
        </w:r>
        <w:proofErr w:type="spellEnd"/>
      </w:hyperlink>
      <w:r w:rsidRPr="007A27F5">
        <w:rPr>
          <w:rFonts w:ascii="Arial" w:eastAsia="Times New Roman" w:hAnsi="Arial" w:cs="Arial"/>
          <w:color w:val="333333"/>
          <w:sz w:val="21"/>
          <w:szCs w:val="21"/>
          <w:lang w:eastAsia="pt-PT"/>
        </w:rPr>
        <w:t>), ou se o canal medular que protege a medula espinhal estiver muito estreito (estenose espinhal) devido ao processo normal de envelhecimento.</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Lesões </w:t>
      </w:r>
      <w:proofErr w:type="spellStart"/>
      <w:r w:rsidRPr="007A27F5">
        <w:rPr>
          <w:rFonts w:ascii="Arial" w:eastAsia="Times New Roman" w:hAnsi="Arial" w:cs="Arial"/>
          <w:color w:val="333333"/>
          <w:sz w:val="21"/>
          <w:szCs w:val="21"/>
          <w:lang w:eastAsia="pt-PT"/>
        </w:rPr>
        <w:t>diretas</w:t>
      </w:r>
      <w:proofErr w:type="spellEnd"/>
      <w:r w:rsidRPr="007A27F5">
        <w:rPr>
          <w:rFonts w:ascii="Arial" w:eastAsia="Times New Roman" w:hAnsi="Arial" w:cs="Arial"/>
          <w:color w:val="333333"/>
          <w:sz w:val="21"/>
          <w:szCs w:val="21"/>
          <w:lang w:eastAsia="pt-PT"/>
        </w:rPr>
        <w:t>, como cortes, por exemplo, acontecem na medula espinhal caso os ossos ou discos se achem lesionados. Fragmentos de ossos (por exemplo, de vértebras quebradas) ou fragmentos de metais (como os de um acidente de trânsito ou de um tiro) podem seccionar ou causar danos à medula espinhal.</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Lesões </w:t>
      </w:r>
      <w:proofErr w:type="spellStart"/>
      <w:r w:rsidRPr="007A27F5">
        <w:rPr>
          <w:rFonts w:ascii="Arial" w:eastAsia="Times New Roman" w:hAnsi="Arial" w:cs="Arial"/>
          <w:color w:val="333333"/>
          <w:sz w:val="21"/>
          <w:szCs w:val="21"/>
          <w:lang w:eastAsia="pt-PT"/>
        </w:rPr>
        <w:t>diretas</w:t>
      </w:r>
      <w:proofErr w:type="spellEnd"/>
      <w:r w:rsidRPr="007A27F5">
        <w:rPr>
          <w:rFonts w:ascii="Arial" w:eastAsia="Times New Roman" w:hAnsi="Arial" w:cs="Arial"/>
          <w:color w:val="333333"/>
          <w:sz w:val="21"/>
          <w:szCs w:val="21"/>
          <w:lang w:eastAsia="pt-PT"/>
        </w:rPr>
        <w:t xml:space="preserve"> podem ainda ocorrer devido a puxões, pressões laterais ou compressões na medula espinhal. Isso pode ser decorrente de torções anormais de cabeça, pescoço ou costas devido a um acidente ou trauma.</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Sangramento, acúmulo de líquidos e inchaço podem ocorrer dentro ou fora da medula espinhal (mas dentro do canal espinhal). O acúmulo de sangue ou líquidos pode comprimir a medula espinhal e lesioná-la.</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A maioria dos traumas da medula espinhal acontece com indivíduos jovens e saudáveis. Geralmente, homens entre 15 e 35 anos são os mais </w:t>
      </w:r>
      <w:proofErr w:type="spellStart"/>
      <w:r w:rsidRPr="007A27F5">
        <w:rPr>
          <w:rFonts w:ascii="Arial" w:eastAsia="Times New Roman" w:hAnsi="Arial" w:cs="Arial"/>
          <w:color w:val="333333"/>
          <w:sz w:val="21"/>
          <w:szCs w:val="21"/>
          <w:lang w:eastAsia="pt-PT"/>
        </w:rPr>
        <w:t>afetados</w:t>
      </w:r>
      <w:proofErr w:type="spellEnd"/>
      <w:r w:rsidRPr="007A27F5">
        <w:rPr>
          <w:rFonts w:ascii="Arial" w:eastAsia="Times New Roman" w:hAnsi="Arial" w:cs="Arial"/>
          <w:color w:val="333333"/>
          <w:sz w:val="21"/>
          <w:szCs w:val="21"/>
          <w:lang w:eastAsia="pt-PT"/>
        </w:rPr>
        <w:t>. O índice de morte tende a ser mais elevado em crianças com traumas na coluna.</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Os </w:t>
      </w:r>
      <w:proofErr w:type="spellStart"/>
      <w:r w:rsidRPr="007A27F5">
        <w:rPr>
          <w:rFonts w:ascii="Arial" w:eastAsia="Times New Roman" w:hAnsi="Arial" w:cs="Arial"/>
          <w:color w:val="333333"/>
          <w:sz w:val="21"/>
          <w:szCs w:val="21"/>
          <w:lang w:eastAsia="pt-PT"/>
        </w:rPr>
        <w:t>fatores</w:t>
      </w:r>
      <w:proofErr w:type="spellEnd"/>
      <w:r w:rsidRPr="007A27F5">
        <w:rPr>
          <w:rFonts w:ascii="Arial" w:eastAsia="Times New Roman" w:hAnsi="Arial" w:cs="Arial"/>
          <w:color w:val="333333"/>
          <w:sz w:val="21"/>
          <w:szCs w:val="21"/>
          <w:lang w:eastAsia="pt-PT"/>
        </w:rPr>
        <w:t xml:space="preserve"> de risco incluem a participação em </w:t>
      </w:r>
      <w:proofErr w:type="spellStart"/>
      <w:r w:rsidRPr="007A27F5">
        <w:rPr>
          <w:rFonts w:ascii="Arial" w:eastAsia="Times New Roman" w:hAnsi="Arial" w:cs="Arial"/>
          <w:color w:val="333333"/>
          <w:sz w:val="21"/>
          <w:szCs w:val="21"/>
          <w:lang w:eastAsia="pt-PT"/>
        </w:rPr>
        <w:t>atividades</w:t>
      </w:r>
      <w:proofErr w:type="spellEnd"/>
      <w:r w:rsidRPr="007A27F5">
        <w:rPr>
          <w:rFonts w:ascii="Arial" w:eastAsia="Times New Roman" w:hAnsi="Arial" w:cs="Arial"/>
          <w:color w:val="333333"/>
          <w:sz w:val="21"/>
          <w:szCs w:val="21"/>
          <w:lang w:eastAsia="pt-PT"/>
        </w:rPr>
        <w:t xml:space="preserve"> físicas perigosas, o não uso de </w:t>
      </w:r>
      <w:proofErr w:type="spellStart"/>
      <w:r w:rsidRPr="007A27F5">
        <w:rPr>
          <w:rFonts w:ascii="Arial" w:eastAsia="Times New Roman" w:hAnsi="Arial" w:cs="Arial"/>
          <w:color w:val="333333"/>
          <w:sz w:val="21"/>
          <w:szCs w:val="21"/>
          <w:lang w:eastAsia="pt-PT"/>
        </w:rPr>
        <w:t>EPIs</w:t>
      </w:r>
      <w:proofErr w:type="spellEnd"/>
      <w:r w:rsidRPr="007A27F5">
        <w:rPr>
          <w:rFonts w:ascii="Arial" w:eastAsia="Times New Roman" w:hAnsi="Arial" w:cs="Arial"/>
          <w:color w:val="333333"/>
          <w:sz w:val="21"/>
          <w:szCs w:val="21"/>
          <w:lang w:eastAsia="pt-PT"/>
        </w:rPr>
        <w:t xml:space="preserve"> (equipamentos de </w:t>
      </w:r>
      <w:proofErr w:type="spellStart"/>
      <w:r w:rsidRPr="007A27F5">
        <w:rPr>
          <w:rFonts w:ascii="Arial" w:eastAsia="Times New Roman" w:hAnsi="Arial" w:cs="Arial"/>
          <w:color w:val="333333"/>
          <w:sz w:val="21"/>
          <w:szCs w:val="21"/>
          <w:lang w:eastAsia="pt-PT"/>
        </w:rPr>
        <w:t>proteção</w:t>
      </w:r>
      <w:proofErr w:type="spellEnd"/>
      <w:r w:rsidRPr="007A27F5">
        <w:rPr>
          <w:rFonts w:ascii="Arial" w:eastAsia="Times New Roman" w:hAnsi="Arial" w:cs="Arial"/>
          <w:color w:val="333333"/>
          <w:sz w:val="21"/>
          <w:szCs w:val="21"/>
          <w:lang w:eastAsia="pt-PT"/>
        </w:rPr>
        <w:t xml:space="preserve"> individual) durante o trabalho ou jogos ou os mergulhos em águas rasas.</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lastRenderedPageBreak/>
        <w:t xml:space="preserve">Idosos com a coluna enfraquecida (devido à osteoporose) podem ser mais propensos a terem trauma na medula espinhal. Pacientes que sofrem de outros problemas médicos que os deixam mais </w:t>
      </w:r>
      <w:proofErr w:type="spellStart"/>
      <w:r w:rsidRPr="007A27F5">
        <w:rPr>
          <w:rFonts w:ascii="Arial" w:eastAsia="Times New Roman" w:hAnsi="Arial" w:cs="Arial"/>
          <w:color w:val="333333"/>
          <w:sz w:val="21"/>
          <w:szCs w:val="21"/>
          <w:lang w:eastAsia="pt-PT"/>
        </w:rPr>
        <w:t>suscetíveis</w:t>
      </w:r>
      <w:proofErr w:type="spellEnd"/>
      <w:r w:rsidRPr="007A27F5">
        <w:rPr>
          <w:rFonts w:ascii="Arial" w:eastAsia="Times New Roman" w:hAnsi="Arial" w:cs="Arial"/>
          <w:color w:val="333333"/>
          <w:sz w:val="21"/>
          <w:szCs w:val="21"/>
          <w:lang w:eastAsia="pt-PT"/>
        </w:rPr>
        <w:t xml:space="preserve"> a quedas por conta de fraqueza ou descoordenação (um derrame, por exemplo) também são mais propensos</w:t>
      </w:r>
    </w:p>
    <w:p w:rsidR="007A27F5" w:rsidRDefault="007A27F5" w:rsidP="007A27F5">
      <w:pPr>
        <w:pStyle w:val="textocorrido"/>
        <w:shd w:val="clear" w:color="auto" w:fill="FFFFFF"/>
        <w:spacing w:before="0" w:beforeAutospacing="0" w:after="300" w:afterAutospacing="0" w:line="360" w:lineRule="atLeast"/>
        <w:rPr>
          <w:rFonts w:ascii="Arial" w:hAnsi="Arial" w:cs="Arial"/>
          <w:color w:val="333333"/>
          <w:sz w:val="21"/>
          <w:szCs w:val="21"/>
        </w:rPr>
      </w:pPr>
    </w:p>
    <w:p w:rsidR="007A27F5" w:rsidRPr="007A27F5" w:rsidRDefault="007A27F5" w:rsidP="007A27F5">
      <w:pPr>
        <w:shd w:val="clear" w:color="auto" w:fill="FFFFFF"/>
        <w:spacing w:after="0" w:line="375" w:lineRule="atLeast"/>
        <w:outlineLvl w:val="1"/>
        <w:rPr>
          <w:rFonts w:ascii="Trebuchet MS" w:eastAsia="Times New Roman" w:hAnsi="Trebuchet MS" w:cs="Times New Roman"/>
          <w:b/>
          <w:bCs/>
          <w:color w:val="8CB920"/>
          <w:sz w:val="36"/>
          <w:szCs w:val="36"/>
          <w:lang w:eastAsia="pt-PT"/>
        </w:rPr>
      </w:pPr>
      <w:r w:rsidRPr="007A27F5">
        <w:rPr>
          <w:rFonts w:ascii="Trebuchet MS" w:eastAsia="Times New Roman" w:hAnsi="Trebuchet MS" w:cs="Times New Roman"/>
          <w:b/>
          <w:bCs/>
          <w:color w:val="8CB920"/>
          <w:sz w:val="36"/>
          <w:szCs w:val="36"/>
          <w:lang w:eastAsia="pt-PT"/>
        </w:rPr>
        <w:t>Sintomas de Lesão na medula espinhal</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Os sintomas variam conforme a área do trauma. O trauma da medula espinhal causa fraqueza e perda sensorial no local do trauma e abaixo dele. A gravidade dos sintomas depende de a medula estar gravemente lesionada (completa) ou apenas parcialmente lesionada (incompleta).</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A medula espinhal não continua abaixo da primeira vértebra lombar, assim, as lesões abaixo desse ponto não causam trauma da medula espinhal. Entretanto, elas podem causar a "síndrome da cauda equina" -- lesão das raízes nervosas dessa área.</w:t>
      </w:r>
    </w:p>
    <w:p w:rsidR="007A27F5" w:rsidRPr="007A27F5" w:rsidRDefault="007A27F5" w:rsidP="007A27F5">
      <w:pPr>
        <w:shd w:val="clear" w:color="auto" w:fill="FFFFFF"/>
        <w:spacing w:after="150" w:line="240" w:lineRule="auto"/>
        <w:outlineLvl w:val="2"/>
        <w:rPr>
          <w:rFonts w:ascii="Arial" w:eastAsia="Times New Roman" w:hAnsi="Arial" w:cs="Arial"/>
          <w:b/>
          <w:bCs/>
          <w:color w:val="333333"/>
          <w:sz w:val="24"/>
          <w:szCs w:val="24"/>
          <w:lang w:eastAsia="pt-PT"/>
        </w:rPr>
      </w:pPr>
      <w:r w:rsidRPr="007A27F5">
        <w:rPr>
          <w:rFonts w:ascii="Arial" w:eastAsia="Times New Roman" w:hAnsi="Arial" w:cs="Arial"/>
          <w:b/>
          <w:bCs/>
          <w:color w:val="333333"/>
          <w:sz w:val="24"/>
          <w:szCs w:val="24"/>
          <w:lang w:eastAsia="pt-PT"/>
        </w:rPr>
        <w:t>Lesões cervicais (pescoço)</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Quando as lesões da medula espinhal ocorrem na área do pescoço, os sintomas podem atingir os braços, as pernas e o meio do corpo. Os sintomas podem aparecer em um ou em ambos os lados do corpo. Os sintomas podem incluir:</w:t>
      </w:r>
    </w:p>
    <w:p w:rsidR="007A27F5" w:rsidRPr="007A27F5" w:rsidRDefault="007A27F5" w:rsidP="007A27F5">
      <w:pPr>
        <w:numPr>
          <w:ilvl w:val="0"/>
          <w:numId w:val="6"/>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Dificuldades respiratórias (devido à paralisia dos músculos respiratórios, quando a lesão ocorre na parte superior do pescoço)</w:t>
      </w:r>
    </w:p>
    <w:p w:rsidR="007A27F5" w:rsidRPr="007A27F5" w:rsidRDefault="007A27F5" w:rsidP="007A27F5">
      <w:pPr>
        <w:numPr>
          <w:ilvl w:val="0"/>
          <w:numId w:val="6"/>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Perda do controle normal do intestino e da bexiga (pode ocorrer constipação, incontinência, espasmos na bexiga)</w:t>
      </w:r>
    </w:p>
    <w:p w:rsidR="007A27F5" w:rsidRPr="007A27F5" w:rsidRDefault="007A27F5" w:rsidP="007A27F5">
      <w:pPr>
        <w:numPr>
          <w:ilvl w:val="0"/>
          <w:numId w:val="6"/>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Dormência</w:t>
      </w:r>
    </w:p>
    <w:p w:rsidR="007A27F5" w:rsidRPr="007A27F5" w:rsidRDefault="007A27F5" w:rsidP="007A27F5">
      <w:pPr>
        <w:numPr>
          <w:ilvl w:val="0"/>
          <w:numId w:val="6"/>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Alterações sensoriais</w:t>
      </w:r>
    </w:p>
    <w:p w:rsidR="007A27F5" w:rsidRPr="007A27F5" w:rsidRDefault="007A27F5" w:rsidP="007A27F5">
      <w:pPr>
        <w:numPr>
          <w:ilvl w:val="0"/>
          <w:numId w:val="6"/>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Espasticidade (aumento do </w:t>
      </w:r>
      <w:proofErr w:type="spellStart"/>
      <w:r w:rsidRPr="007A27F5">
        <w:rPr>
          <w:rFonts w:ascii="Arial" w:eastAsia="Times New Roman" w:hAnsi="Arial" w:cs="Arial"/>
          <w:color w:val="333333"/>
          <w:sz w:val="21"/>
          <w:szCs w:val="21"/>
          <w:lang w:eastAsia="pt-PT"/>
        </w:rPr>
        <w:t>tônus</w:t>
      </w:r>
      <w:proofErr w:type="spellEnd"/>
      <w:r w:rsidRPr="007A27F5">
        <w:rPr>
          <w:rFonts w:ascii="Arial" w:eastAsia="Times New Roman" w:hAnsi="Arial" w:cs="Arial"/>
          <w:color w:val="333333"/>
          <w:sz w:val="21"/>
          <w:szCs w:val="21"/>
          <w:lang w:eastAsia="pt-PT"/>
        </w:rPr>
        <w:t xml:space="preserve"> muscular)</w:t>
      </w:r>
    </w:p>
    <w:p w:rsidR="007A27F5" w:rsidRPr="007A27F5" w:rsidRDefault="007A27F5" w:rsidP="007A27F5">
      <w:pPr>
        <w:numPr>
          <w:ilvl w:val="0"/>
          <w:numId w:val="6"/>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Dor</w:t>
      </w:r>
    </w:p>
    <w:p w:rsidR="0077379D" w:rsidRDefault="007A27F5" w:rsidP="0077379D">
      <w:pPr>
        <w:numPr>
          <w:ilvl w:val="0"/>
          <w:numId w:val="6"/>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Fraqueza, paralisia</w:t>
      </w:r>
    </w:p>
    <w:p w:rsidR="0077379D" w:rsidRPr="007A27F5" w:rsidRDefault="0077379D" w:rsidP="0077379D">
      <w:pPr>
        <w:shd w:val="clear" w:color="auto" w:fill="FFFFFF"/>
        <w:spacing w:after="0" w:line="285" w:lineRule="atLeast"/>
        <w:rPr>
          <w:rFonts w:ascii="Arial" w:eastAsia="Times New Roman" w:hAnsi="Arial" w:cs="Arial"/>
          <w:color w:val="333333"/>
          <w:sz w:val="21"/>
          <w:szCs w:val="21"/>
          <w:lang w:eastAsia="pt-PT"/>
        </w:rPr>
      </w:pPr>
    </w:p>
    <w:p w:rsidR="007A27F5" w:rsidRPr="007A27F5" w:rsidRDefault="007A27F5" w:rsidP="007A27F5">
      <w:pPr>
        <w:shd w:val="clear" w:color="auto" w:fill="FFFFFF"/>
        <w:spacing w:after="150" w:line="240" w:lineRule="auto"/>
        <w:outlineLvl w:val="2"/>
        <w:rPr>
          <w:rFonts w:ascii="Arial" w:eastAsia="Times New Roman" w:hAnsi="Arial" w:cs="Arial"/>
          <w:b/>
          <w:bCs/>
          <w:color w:val="333333"/>
          <w:sz w:val="24"/>
          <w:szCs w:val="24"/>
          <w:lang w:eastAsia="pt-PT"/>
        </w:rPr>
      </w:pPr>
      <w:r w:rsidRPr="007A27F5">
        <w:rPr>
          <w:rFonts w:ascii="Arial" w:eastAsia="Times New Roman" w:hAnsi="Arial" w:cs="Arial"/>
          <w:b/>
          <w:bCs/>
          <w:color w:val="333333"/>
          <w:sz w:val="24"/>
          <w:szCs w:val="24"/>
          <w:lang w:eastAsia="pt-PT"/>
        </w:rPr>
        <w:t>Lesões torácicas (na altura do tórax)</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Quando as lesões medulares ocorrem na altura do tórax, os sintomas podem atingir as pernas:</w:t>
      </w:r>
    </w:p>
    <w:p w:rsidR="007A27F5" w:rsidRPr="007A27F5" w:rsidRDefault="007A27F5" w:rsidP="007A27F5">
      <w:pPr>
        <w:numPr>
          <w:ilvl w:val="0"/>
          <w:numId w:val="7"/>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Perda do controle normal do intestino e da bexiga (pode ocorrer constipação, incontinência,</w:t>
      </w:r>
    </w:p>
    <w:p w:rsidR="007A27F5" w:rsidRPr="007A27F5" w:rsidRDefault="007A27F5" w:rsidP="007A27F5">
      <w:pPr>
        <w:numPr>
          <w:ilvl w:val="0"/>
          <w:numId w:val="7"/>
        </w:numPr>
        <w:shd w:val="clear" w:color="auto" w:fill="FFFFFF"/>
        <w:spacing w:after="0" w:line="285" w:lineRule="atLeast"/>
        <w:ind w:left="0"/>
        <w:rPr>
          <w:rFonts w:ascii="Arial" w:eastAsia="Times New Roman" w:hAnsi="Arial" w:cs="Arial"/>
          <w:color w:val="333333"/>
          <w:sz w:val="21"/>
          <w:szCs w:val="21"/>
          <w:lang w:eastAsia="pt-PT"/>
        </w:rPr>
      </w:pPr>
      <w:proofErr w:type="gramStart"/>
      <w:r w:rsidRPr="007A27F5">
        <w:rPr>
          <w:rFonts w:ascii="Arial" w:eastAsia="Times New Roman" w:hAnsi="Arial" w:cs="Arial"/>
          <w:color w:val="333333"/>
          <w:sz w:val="21"/>
          <w:szCs w:val="21"/>
          <w:lang w:eastAsia="pt-PT"/>
        </w:rPr>
        <w:t>espasmos</w:t>
      </w:r>
      <w:proofErr w:type="gramEnd"/>
      <w:r w:rsidRPr="007A27F5">
        <w:rPr>
          <w:rFonts w:ascii="Arial" w:eastAsia="Times New Roman" w:hAnsi="Arial" w:cs="Arial"/>
          <w:color w:val="333333"/>
          <w:sz w:val="21"/>
          <w:szCs w:val="21"/>
          <w:lang w:eastAsia="pt-PT"/>
        </w:rPr>
        <w:t xml:space="preserve"> na bexiga)</w:t>
      </w:r>
    </w:p>
    <w:p w:rsidR="007A27F5" w:rsidRPr="007A27F5" w:rsidRDefault="007A27F5" w:rsidP="007A27F5">
      <w:pPr>
        <w:numPr>
          <w:ilvl w:val="0"/>
          <w:numId w:val="7"/>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Dormência</w:t>
      </w:r>
    </w:p>
    <w:p w:rsidR="007A27F5" w:rsidRPr="007A27F5" w:rsidRDefault="007A27F5" w:rsidP="007A27F5">
      <w:pPr>
        <w:numPr>
          <w:ilvl w:val="0"/>
          <w:numId w:val="7"/>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Alterações sensoriais</w:t>
      </w:r>
    </w:p>
    <w:p w:rsidR="007A27F5" w:rsidRPr="007A27F5" w:rsidRDefault="007A27F5" w:rsidP="007A27F5">
      <w:pPr>
        <w:numPr>
          <w:ilvl w:val="0"/>
          <w:numId w:val="7"/>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Espasticidade (aumento do </w:t>
      </w:r>
      <w:proofErr w:type="spellStart"/>
      <w:r w:rsidRPr="007A27F5">
        <w:rPr>
          <w:rFonts w:ascii="Arial" w:eastAsia="Times New Roman" w:hAnsi="Arial" w:cs="Arial"/>
          <w:color w:val="333333"/>
          <w:sz w:val="21"/>
          <w:szCs w:val="21"/>
          <w:lang w:eastAsia="pt-PT"/>
        </w:rPr>
        <w:t>tônus</w:t>
      </w:r>
      <w:proofErr w:type="spellEnd"/>
      <w:r w:rsidRPr="007A27F5">
        <w:rPr>
          <w:rFonts w:ascii="Arial" w:eastAsia="Times New Roman" w:hAnsi="Arial" w:cs="Arial"/>
          <w:color w:val="333333"/>
          <w:sz w:val="21"/>
          <w:szCs w:val="21"/>
          <w:lang w:eastAsia="pt-PT"/>
        </w:rPr>
        <w:t xml:space="preserve"> muscular)</w:t>
      </w:r>
    </w:p>
    <w:p w:rsidR="007A27F5" w:rsidRPr="007A27F5" w:rsidRDefault="007A27F5" w:rsidP="007A27F5">
      <w:pPr>
        <w:numPr>
          <w:ilvl w:val="0"/>
          <w:numId w:val="7"/>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lastRenderedPageBreak/>
        <w:t>Dor</w:t>
      </w:r>
    </w:p>
    <w:p w:rsidR="007A27F5" w:rsidRPr="007A27F5" w:rsidRDefault="007A27F5" w:rsidP="007A27F5">
      <w:pPr>
        <w:numPr>
          <w:ilvl w:val="0"/>
          <w:numId w:val="7"/>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Fraqueza, paralisia</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Lesões na medula cervical ou na medula torácica superior também podem resultar em problemas de pressão arterial, </w:t>
      </w:r>
      <w:proofErr w:type="spellStart"/>
      <w:r w:rsidRPr="007A27F5">
        <w:rPr>
          <w:rFonts w:ascii="Arial" w:eastAsia="Times New Roman" w:hAnsi="Arial" w:cs="Arial"/>
          <w:color w:val="333333"/>
          <w:sz w:val="21"/>
          <w:szCs w:val="21"/>
          <w:lang w:eastAsia="pt-PT"/>
        </w:rPr>
        <w:t>sudorese</w:t>
      </w:r>
      <w:proofErr w:type="spellEnd"/>
      <w:r w:rsidRPr="007A27F5">
        <w:rPr>
          <w:rFonts w:ascii="Arial" w:eastAsia="Times New Roman" w:hAnsi="Arial" w:cs="Arial"/>
          <w:color w:val="333333"/>
          <w:sz w:val="21"/>
          <w:szCs w:val="21"/>
          <w:lang w:eastAsia="pt-PT"/>
        </w:rPr>
        <w:t xml:space="preserve"> anormal e problemas em manter a temperatura corporal normal.</w:t>
      </w:r>
    </w:p>
    <w:p w:rsidR="007A27F5" w:rsidRPr="007A27F5" w:rsidRDefault="007A27F5" w:rsidP="007A27F5">
      <w:pPr>
        <w:shd w:val="clear" w:color="auto" w:fill="FFFFFF"/>
        <w:spacing w:after="150" w:line="240" w:lineRule="auto"/>
        <w:outlineLvl w:val="2"/>
        <w:rPr>
          <w:rFonts w:ascii="Arial" w:eastAsia="Times New Roman" w:hAnsi="Arial" w:cs="Arial"/>
          <w:b/>
          <w:bCs/>
          <w:color w:val="333333"/>
          <w:sz w:val="24"/>
          <w:szCs w:val="24"/>
          <w:lang w:eastAsia="pt-PT"/>
        </w:rPr>
      </w:pPr>
      <w:r w:rsidRPr="007A27F5">
        <w:rPr>
          <w:rFonts w:ascii="Arial" w:eastAsia="Times New Roman" w:hAnsi="Arial" w:cs="Arial"/>
          <w:b/>
          <w:bCs/>
          <w:color w:val="333333"/>
          <w:sz w:val="24"/>
          <w:szCs w:val="24"/>
          <w:lang w:eastAsia="pt-PT"/>
        </w:rPr>
        <w:t xml:space="preserve">Lesões </w:t>
      </w:r>
      <w:proofErr w:type="spellStart"/>
      <w:r w:rsidRPr="007A27F5">
        <w:rPr>
          <w:rFonts w:ascii="Arial" w:eastAsia="Times New Roman" w:hAnsi="Arial" w:cs="Arial"/>
          <w:b/>
          <w:bCs/>
          <w:color w:val="333333"/>
          <w:sz w:val="24"/>
          <w:szCs w:val="24"/>
          <w:lang w:eastAsia="pt-PT"/>
        </w:rPr>
        <w:t>lombossacrais</w:t>
      </w:r>
      <w:proofErr w:type="spellEnd"/>
      <w:r w:rsidRPr="007A27F5">
        <w:rPr>
          <w:rFonts w:ascii="Arial" w:eastAsia="Times New Roman" w:hAnsi="Arial" w:cs="Arial"/>
          <w:b/>
          <w:bCs/>
          <w:color w:val="333333"/>
          <w:sz w:val="24"/>
          <w:szCs w:val="24"/>
          <w:lang w:eastAsia="pt-PT"/>
        </w:rPr>
        <w:t xml:space="preserve"> (parte inferior das costas)</w:t>
      </w:r>
    </w:p>
    <w:p w:rsidR="007A27F5" w:rsidRPr="007A27F5" w:rsidRDefault="007A27F5" w:rsidP="007A27F5">
      <w:pPr>
        <w:shd w:val="clear" w:color="auto" w:fill="FFFFFF"/>
        <w:spacing w:after="300" w:line="360" w:lineRule="atLeast"/>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Quando as lesões medulares ocorrem na parte inferior das costas, sintomas de vários níveis podem </w:t>
      </w:r>
      <w:proofErr w:type="spellStart"/>
      <w:r w:rsidRPr="007A27F5">
        <w:rPr>
          <w:rFonts w:ascii="Arial" w:eastAsia="Times New Roman" w:hAnsi="Arial" w:cs="Arial"/>
          <w:color w:val="333333"/>
          <w:sz w:val="21"/>
          <w:szCs w:val="21"/>
          <w:lang w:eastAsia="pt-PT"/>
        </w:rPr>
        <w:t>afetar</w:t>
      </w:r>
      <w:proofErr w:type="spellEnd"/>
      <w:r w:rsidRPr="007A27F5">
        <w:rPr>
          <w:rFonts w:ascii="Arial" w:eastAsia="Times New Roman" w:hAnsi="Arial" w:cs="Arial"/>
          <w:color w:val="333333"/>
          <w:sz w:val="21"/>
          <w:szCs w:val="21"/>
          <w:lang w:eastAsia="pt-PT"/>
        </w:rPr>
        <w:t xml:space="preserve"> uma ou ambas as pernas, bem como podem </w:t>
      </w:r>
      <w:proofErr w:type="spellStart"/>
      <w:r w:rsidRPr="007A27F5">
        <w:rPr>
          <w:rFonts w:ascii="Arial" w:eastAsia="Times New Roman" w:hAnsi="Arial" w:cs="Arial"/>
          <w:color w:val="333333"/>
          <w:sz w:val="21"/>
          <w:szCs w:val="21"/>
          <w:lang w:eastAsia="pt-PT"/>
        </w:rPr>
        <w:t>afetar</w:t>
      </w:r>
      <w:proofErr w:type="spellEnd"/>
      <w:r w:rsidRPr="007A27F5">
        <w:rPr>
          <w:rFonts w:ascii="Arial" w:eastAsia="Times New Roman" w:hAnsi="Arial" w:cs="Arial"/>
          <w:color w:val="333333"/>
          <w:sz w:val="21"/>
          <w:szCs w:val="21"/>
          <w:lang w:eastAsia="pt-PT"/>
        </w:rPr>
        <w:t xml:space="preserve"> músculos que controlam os intestinos e a bexiga:</w:t>
      </w:r>
    </w:p>
    <w:p w:rsidR="007A27F5" w:rsidRPr="007A27F5" w:rsidRDefault="007A27F5" w:rsidP="007A27F5">
      <w:pPr>
        <w:numPr>
          <w:ilvl w:val="0"/>
          <w:numId w:val="8"/>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Perda do controle normal do intestino e da bexiga (pode ocorrer constipação, incontinência, espasmos na bexiga)</w:t>
      </w:r>
    </w:p>
    <w:p w:rsidR="007A27F5" w:rsidRPr="007A27F5" w:rsidRDefault="007A27F5" w:rsidP="007A27F5">
      <w:pPr>
        <w:numPr>
          <w:ilvl w:val="0"/>
          <w:numId w:val="8"/>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Dormência</w:t>
      </w:r>
    </w:p>
    <w:p w:rsidR="007A27F5" w:rsidRPr="007A27F5" w:rsidRDefault="007A27F5" w:rsidP="007A27F5">
      <w:pPr>
        <w:numPr>
          <w:ilvl w:val="0"/>
          <w:numId w:val="8"/>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Dor</w:t>
      </w:r>
    </w:p>
    <w:p w:rsidR="007A27F5" w:rsidRPr="007A27F5" w:rsidRDefault="007A27F5" w:rsidP="007A27F5">
      <w:pPr>
        <w:numPr>
          <w:ilvl w:val="0"/>
          <w:numId w:val="8"/>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Alterações sensoriais</w:t>
      </w:r>
    </w:p>
    <w:p w:rsidR="007A27F5" w:rsidRPr="007A27F5" w:rsidRDefault="007A27F5" w:rsidP="007A27F5">
      <w:pPr>
        <w:numPr>
          <w:ilvl w:val="0"/>
          <w:numId w:val="8"/>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 xml:space="preserve">Espasticidade (aumento do </w:t>
      </w:r>
      <w:proofErr w:type="spellStart"/>
      <w:r w:rsidRPr="007A27F5">
        <w:rPr>
          <w:rFonts w:ascii="Arial" w:eastAsia="Times New Roman" w:hAnsi="Arial" w:cs="Arial"/>
          <w:color w:val="333333"/>
          <w:sz w:val="21"/>
          <w:szCs w:val="21"/>
          <w:lang w:eastAsia="pt-PT"/>
        </w:rPr>
        <w:t>tônus</w:t>
      </w:r>
      <w:proofErr w:type="spellEnd"/>
      <w:r w:rsidRPr="007A27F5">
        <w:rPr>
          <w:rFonts w:ascii="Arial" w:eastAsia="Times New Roman" w:hAnsi="Arial" w:cs="Arial"/>
          <w:color w:val="333333"/>
          <w:sz w:val="21"/>
          <w:szCs w:val="21"/>
          <w:lang w:eastAsia="pt-PT"/>
        </w:rPr>
        <w:t xml:space="preserve"> muscular)</w:t>
      </w:r>
    </w:p>
    <w:p w:rsidR="007A27F5" w:rsidRPr="007A27F5" w:rsidRDefault="007A27F5" w:rsidP="007A27F5">
      <w:pPr>
        <w:numPr>
          <w:ilvl w:val="0"/>
          <w:numId w:val="8"/>
        </w:numPr>
        <w:shd w:val="clear" w:color="auto" w:fill="FFFFFF"/>
        <w:spacing w:after="0" w:line="285" w:lineRule="atLeast"/>
        <w:ind w:left="0"/>
        <w:rPr>
          <w:rFonts w:ascii="Arial" w:eastAsia="Times New Roman" w:hAnsi="Arial" w:cs="Arial"/>
          <w:color w:val="333333"/>
          <w:sz w:val="21"/>
          <w:szCs w:val="21"/>
          <w:lang w:eastAsia="pt-PT"/>
        </w:rPr>
      </w:pPr>
      <w:r w:rsidRPr="007A27F5">
        <w:rPr>
          <w:rFonts w:ascii="Arial" w:eastAsia="Times New Roman" w:hAnsi="Arial" w:cs="Arial"/>
          <w:color w:val="333333"/>
          <w:sz w:val="21"/>
          <w:szCs w:val="21"/>
          <w:lang w:eastAsia="pt-PT"/>
        </w:rPr>
        <w:t>Fraqueza e paralisia</w:t>
      </w:r>
    </w:p>
    <w:p w:rsidR="00735196" w:rsidRDefault="00735196"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Default="007A27F5" w:rsidP="00E675D5">
      <w:pPr>
        <w:rPr>
          <w:color w:val="C00000"/>
          <w:sz w:val="36"/>
          <w:szCs w:val="36"/>
        </w:rPr>
      </w:pPr>
    </w:p>
    <w:p w:rsidR="007A27F5" w:rsidRPr="008529C4" w:rsidRDefault="007A27F5" w:rsidP="007A27F5">
      <w:pPr>
        <w:jc w:val="center"/>
        <w:rPr>
          <w:b/>
          <w:color w:val="98C723" w:themeColor="accent1"/>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29C4">
        <w:rPr>
          <w:b/>
          <w:color w:val="98C723" w:themeColor="accent1"/>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Área de Broca e área de </w:t>
      </w:r>
      <w:proofErr w:type="spellStart"/>
      <w:r w:rsidRPr="008529C4">
        <w:rPr>
          <w:b/>
          <w:color w:val="98C723" w:themeColor="accent1"/>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Wernicke</w:t>
      </w:r>
      <w:proofErr w:type="spellEnd"/>
    </w:p>
    <w:p w:rsidR="007A27F5" w:rsidRPr="007A27F5" w:rsidRDefault="008529C4" w:rsidP="00E675D5">
      <w:pPr>
        <w:rPr>
          <w:color w:val="98C723" w:themeColor="accent1"/>
          <w:sz w:val="36"/>
          <w:szCs w:val="36"/>
        </w:rPr>
      </w:pPr>
      <w:r w:rsidRPr="008529C4">
        <w:rPr>
          <w:color w:val="C00000"/>
          <w:sz w:val="36"/>
          <w:szCs w:val="36"/>
        </w:rPr>
        <w:drawing>
          <wp:anchor distT="0" distB="0" distL="114300" distR="114300" simplePos="0" relativeHeight="251661312" behindDoc="0" locked="0" layoutInCell="1" allowOverlap="1" wp14:anchorId="592E52AB" wp14:editId="61265C3C">
            <wp:simplePos x="0" y="0"/>
            <wp:positionH relativeFrom="margin">
              <wp:posOffset>3090545</wp:posOffset>
            </wp:positionH>
            <wp:positionV relativeFrom="margin">
              <wp:posOffset>845820</wp:posOffset>
            </wp:positionV>
            <wp:extent cx="2381250" cy="1619250"/>
            <wp:effectExtent l="0" t="0" r="0" b="0"/>
            <wp:wrapSquare wrapText="bothSides"/>
            <wp:docPr id="3" name="Imagem 3" descr="http://upload.wikimedia.org/wikipedia/commons/thumb/0/03/BrocasAreaSmall.png/250px-BrocasAre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3/BrocasAreaSmall.png/250px-BrocasAreaSmal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619250"/>
                    </a:xfrm>
                    <a:prstGeom prst="rect">
                      <a:avLst/>
                    </a:prstGeom>
                    <a:noFill/>
                    <a:ln>
                      <a:noFill/>
                    </a:ln>
                  </pic:spPr>
                </pic:pic>
              </a:graphicData>
            </a:graphic>
          </wp:anchor>
        </w:drawing>
      </w:r>
    </w:p>
    <w:p w:rsidR="008529C4" w:rsidRPr="00224D18" w:rsidRDefault="008529C4" w:rsidP="008529C4">
      <w:pPr>
        <w:pStyle w:val="NormalWeb"/>
        <w:shd w:val="clear" w:color="auto" w:fill="FFFFFF"/>
        <w:spacing w:before="96" w:beforeAutospacing="0" w:after="120" w:afterAutospacing="0" w:line="288" w:lineRule="atLeast"/>
        <w:rPr>
          <w:rFonts w:ascii="Comic Sans MS" w:hAnsi="Comic Sans MS" w:cs="Arial"/>
          <w:color w:val="000000"/>
          <w:sz w:val="28"/>
          <w:szCs w:val="28"/>
        </w:rPr>
      </w:pPr>
      <w:r w:rsidRPr="00224D18">
        <w:rPr>
          <w:rFonts w:ascii="Comic Sans MS" w:hAnsi="Comic Sans MS" w:cs="Arial"/>
          <w:b/>
          <w:bCs/>
          <w:color w:val="000000"/>
          <w:sz w:val="28"/>
          <w:szCs w:val="28"/>
        </w:rPr>
        <w:t xml:space="preserve">Área de </w:t>
      </w:r>
      <w:proofErr w:type="spellStart"/>
      <w:r w:rsidRPr="00224D18">
        <w:rPr>
          <w:rFonts w:ascii="Comic Sans MS" w:hAnsi="Comic Sans MS" w:cs="Arial"/>
          <w:b/>
          <w:bCs/>
          <w:color w:val="000000"/>
          <w:sz w:val="28"/>
          <w:szCs w:val="28"/>
        </w:rPr>
        <w:t>Wernicke</w:t>
      </w:r>
      <w:proofErr w:type="spellEnd"/>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é uma região do</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cérebro humano</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 xml:space="preserve">responsável pelo conhecimento, interpretação e associação das informações. Graves danos na área de </w:t>
      </w:r>
      <w:proofErr w:type="spellStart"/>
      <w:r w:rsidRPr="00224D18">
        <w:rPr>
          <w:rFonts w:ascii="Comic Sans MS" w:hAnsi="Comic Sans MS" w:cs="Arial"/>
          <w:color w:val="000000"/>
          <w:sz w:val="28"/>
          <w:szCs w:val="28"/>
        </w:rPr>
        <w:t>Wernick</w:t>
      </w:r>
      <w:r w:rsidR="00224D18" w:rsidRPr="00224D18">
        <w:rPr>
          <w:rFonts w:ascii="Comic Sans MS" w:hAnsi="Comic Sans MS" w:cs="Arial"/>
          <w:color w:val="000000"/>
          <w:sz w:val="28"/>
          <w:szCs w:val="28"/>
        </w:rPr>
        <w:t>e</w:t>
      </w:r>
      <w:proofErr w:type="spellEnd"/>
      <w:r w:rsidRPr="00224D18">
        <w:rPr>
          <w:rFonts w:ascii="Comic Sans MS" w:hAnsi="Comic Sans MS" w:cs="Arial"/>
          <w:color w:val="000000"/>
          <w:sz w:val="28"/>
          <w:szCs w:val="28"/>
        </w:rPr>
        <w:t xml:space="preserve"> podem fazer com que uma pessoa que escuta perfeitamente e reconhece bem as palavras</w:t>
      </w:r>
      <w:proofErr w:type="gramStart"/>
      <w:r w:rsidRPr="00224D18">
        <w:rPr>
          <w:rFonts w:ascii="Comic Sans MS" w:hAnsi="Comic Sans MS" w:cs="Arial"/>
          <w:color w:val="000000"/>
          <w:sz w:val="28"/>
          <w:szCs w:val="28"/>
        </w:rPr>
        <w:t>,</w:t>
      </w:r>
      <w:proofErr w:type="gramEnd"/>
      <w:r w:rsidRPr="00224D18">
        <w:rPr>
          <w:rFonts w:ascii="Comic Sans MS" w:hAnsi="Comic Sans MS" w:cs="Arial"/>
          <w:color w:val="000000"/>
          <w:sz w:val="28"/>
          <w:szCs w:val="28"/>
        </w:rPr>
        <w:t xml:space="preserve"> seja incapaz de agrupar estas palavras para formar um pensamento coerente, caracterizando doença conhecida como</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 xml:space="preserve">Afasia de </w:t>
      </w:r>
      <w:proofErr w:type="spellStart"/>
      <w:r w:rsidR="00224D18" w:rsidRPr="00224D18">
        <w:rPr>
          <w:rFonts w:ascii="Comic Sans MS" w:hAnsi="Comic Sans MS" w:cs="Arial"/>
          <w:color w:val="000000"/>
          <w:sz w:val="28"/>
          <w:szCs w:val="28"/>
        </w:rPr>
        <w:t>Wernicke</w:t>
      </w:r>
      <w:proofErr w:type="spellEnd"/>
      <w:r w:rsidR="00224D18" w:rsidRPr="00224D18">
        <w:rPr>
          <w:rFonts w:ascii="Comic Sans MS" w:hAnsi="Comic Sans MS" w:cs="Arial"/>
          <w:color w:val="000000"/>
          <w:sz w:val="28"/>
          <w:szCs w:val="28"/>
        </w:rPr>
        <w:t xml:space="preserve"> (alteração</w:t>
      </w:r>
      <w:r w:rsidRPr="00224D18">
        <w:rPr>
          <w:rFonts w:ascii="Comic Sans MS" w:hAnsi="Comic Sans MS" w:cs="Arial"/>
          <w:color w:val="000000"/>
          <w:sz w:val="28"/>
          <w:szCs w:val="28"/>
        </w:rPr>
        <w:t xml:space="preserve"> na linguagem oral e escrita, tornando a comunicação sem muita precisão, que é ocasionada por uma lesão neurológica.</w:t>
      </w:r>
    </w:p>
    <w:p w:rsidR="008529C4" w:rsidRPr="00224D18" w:rsidRDefault="008529C4" w:rsidP="008529C4">
      <w:pPr>
        <w:pStyle w:val="NormalWeb"/>
        <w:shd w:val="clear" w:color="auto" w:fill="FFFFFF"/>
        <w:spacing w:before="96" w:beforeAutospacing="0" w:after="120" w:afterAutospacing="0" w:line="288" w:lineRule="atLeast"/>
        <w:rPr>
          <w:rFonts w:ascii="Comic Sans MS" w:hAnsi="Comic Sans MS" w:cs="Arial"/>
          <w:color w:val="000000"/>
          <w:sz w:val="28"/>
          <w:szCs w:val="28"/>
        </w:rPr>
      </w:pPr>
      <w:r w:rsidRPr="00224D18">
        <w:rPr>
          <w:rFonts w:ascii="Comic Sans MS" w:hAnsi="Comic Sans MS" w:cs="Arial"/>
          <w:color w:val="000000"/>
          <w:sz w:val="28"/>
          <w:szCs w:val="28"/>
        </w:rPr>
        <w:t>A área recebe o nome em homenagem a</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 xml:space="preserve">Karl </w:t>
      </w:r>
      <w:proofErr w:type="spellStart"/>
      <w:r w:rsidRPr="00224D18">
        <w:rPr>
          <w:rFonts w:ascii="Comic Sans MS" w:hAnsi="Comic Sans MS" w:cs="Arial"/>
          <w:color w:val="000000"/>
          <w:sz w:val="28"/>
          <w:szCs w:val="28"/>
        </w:rPr>
        <w:t>Wernicke</w:t>
      </w:r>
      <w:proofErr w:type="spellEnd"/>
      <w:r w:rsidRPr="00224D18">
        <w:rPr>
          <w:rFonts w:ascii="Comic Sans MS" w:hAnsi="Comic Sans MS" w:cs="Arial"/>
          <w:color w:val="000000"/>
          <w:sz w:val="28"/>
          <w:szCs w:val="28"/>
        </w:rPr>
        <w:t>, um neurologista e psiquiatra alemão</w:t>
      </w:r>
    </w:p>
    <w:p w:rsidR="00224D18" w:rsidRPr="00224D18" w:rsidRDefault="00224D18" w:rsidP="00224D18">
      <w:pPr>
        <w:pStyle w:val="NormalWeb"/>
        <w:shd w:val="clear" w:color="auto" w:fill="FFFFFF"/>
        <w:spacing w:before="96" w:beforeAutospacing="0" w:after="120" w:afterAutospacing="0" w:line="288" w:lineRule="atLeast"/>
        <w:rPr>
          <w:rFonts w:ascii="Comic Sans MS" w:hAnsi="Comic Sans MS" w:cs="Arial"/>
          <w:color w:val="000000"/>
          <w:sz w:val="28"/>
          <w:szCs w:val="28"/>
        </w:rPr>
      </w:pPr>
      <w:r w:rsidRPr="00224D18">
        <w:rPr>
          <w:rFonts w:ascii="Comic Sans MS" w:hAnsi="Comic Sans MS" w:cs="Arial"/>
          <w:b/>
          <w:bCs/>
          <w:color w:val="000000"/>
          <w:sz w:val="28"/>
          <w:szCs w:val="28"/>
        </w:rPr>
        <w:t>Área de Broca</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é a parte do</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 xml:space="preserve">cérebro </w:t>
      </w:r>
      <w:r w:rsidRPr="00224D18">
        <w:rPr>
          <w:rFonts w:ascii="Comic Sans MS" w:hAnsi="Comic Sans MS" w:cs="Arial"/>
          <w:color w:val="000000"/>
          <w:sz w:val="28"/>
          <w:szCs w:val="28"/>
        </w:rPr>
        <w:t>humano responsável pelo processamento da linguagem, produção da fala e compreensão.</w:t>
      </w:r>
    </w:p>
    <w:p w:rsidR="00224D18" w:rsidRPr="00224D18" w:rsidRDefault="00224D18" w:rsidP="00224D18">
      <w:pPr>
        <w:pStyle w:val="NormalWeb"/>
        <w:shd w:val="clear" w:color="auto" w:fill="FFFFFF"/>
        <w:spacing w:before="96" w:beforeAutospacing="0" w:after="120" w:afterAutospacing="0" w:line="288" w:lineRule="atLeast"/>
        <w:rPr>
          <w:rFonts w:ascii="Comic Sans MS" w:hAnsi="Comic Sans MS" w:cs="Arial"/>
          <w:color w:val="000000"/>
          <w:sz w:val="28"/>
          <w:szCs w:val="28"/>
        </w:rPr>
      </w:pPr>
      <w:r w:rsidRPr="00224D18">
        <w:rPr>
          <w:rFonts w:ascii="Comic Sans MS" w:hAnsi="Comic Sans MS" w:cs="Arial"/>
          <w:color w:val="000000"/>
          <w:sz w:val="28"/>
          <w:szCs w:val="28"/>
        </w:rPr>
        <w:t>Foi descoberta em</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1861</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pelo cientista</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francês</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Paul Broca</w:t>
      </w:r>
      <w:r w:rsidRPr="00224D18">
        <w:rPr>
          <w:rStyle w:val="apple-converted-space"/>
          <w:rFonts w:ascii="Comic Sans MS" w:hAnsi="Comic Sans MS" w:cs="Arial"/>
          <w:color w:val="000000"/>
          <w:sz w:val="28"/>
          <w:szCs w:val="28"/>
        </w:rPr>
        <w:t>.</w:t>
      </w:r>
      <w:r w:rsidRPr="00224D18">
        <w:rPr>
          <w:rFonts w:ascii="Comic Sans MS" w:hAnsi="Comic Sans MS" w:cs="Arial"/>
          <w:color w:val="000000"/>
          <w:sz w:val="28"/>
          <w:szCs w:val="28"/>
        </w:rPr>
        <w:t xml:space="preserve"> </w:t>
      </w:r>
      <w:r w:rsidRPr="00224D18">
        <w:rPr>
          <w:rFonts w:ascii="Comic Sans MS" w:hAnsi="Comic Sans MS" w:cs="Arial"/>
          <w:color w:val="000000"/>
          <w:sz w:val="28"/>
          <w:szCs w:val="28"/>
        </w:rPr>
        <w:t>Broca descobriu a ligação entre a fala e uma região específica do cérebro ao fazer, em</w:t>
      </w:r>
      <w:r w:rsidRPr="00224D18">
        <w:rPr>
          <w:rStyle w:val="apple-converted-space"/>
          <w:rFonts w:ascii="Comic Sans MS" w:hAnsi="Comic Sans MS" w:cs="Arial"/>
          <w:color w:val="000000"/>
          <w:sz w:val="28"/>
          <w:szCs w:val="28"/>
        </w:rPr>
        <w:t> </w:t>
      </w:r>
      <w:r w:rsidRPr="00224D18">
        <w:rPr>
          <w:rFonts w:ascii="Comic Sans MS" w:hAnsi="Comic Sans MS" w:cs="Arial"/>
          <w:color w:val="000000"/>
          <w:sz w:val="28"/>
          <w:szCs w:val="28"/>
        </w:rPr>
        <w:t>1861</w:t>
      </w:r>
      <w:r w:rsidRPr="00224D18">
        <w:rPr>
          <w:rFonts w:ascii="Comic Sans MS" w:hAnsi="Comic Sans MS" w:cs="Arial"/>
          <w:color w:val="000000"/>
          <w:sz w:val="28"/>
          <w:szCs w:val="28"/>
        </w:rPr>
        <w:t>, a autópsia de</w:t>
      </w:r>
      <w:r w:rsidRPr="00224D18">
        <w:rPr>
          <w:rStyle w:val="apple-converted-space"/>
          <w:rFonts w:ascii="Comic Sans MS" w:hAnsi="Comic Sans MS" w:cs="Arial"/>
          <w:color w:val="000000"/>
          <w:sz w:val="28"/>
          <w:szCs w:val="28"/>
        </w:rPr>
        <w:t> </w:t>
      </w:r>
      <w:r w:rsidRPr="00224D18">
        <w:rPr>
          <w:rFonts w:ascii="Comic Sans MS" w:hAnsi="Comic Sans MS" w:cs="Arial"/>
          <w:i/>
          <w:iCs/>
          <w:color w:val="000000"/>
          <w:sz w:val="28"/>
          <w:szCs w:val="28"/>
        </w:rPr>
        <w:t xml:space="preserve">M. </w:t>
      </w:r>
      <w:proofErr w:type="spellStart"/>
      <w:r w:rsidRPr="00224D18">
        <w:rPr>
          <w:rFonts w:ascii="Comic Sans MS" w:hAnsi="Comic Sans MS" w:cs="Arial"/>
          <w:i/>
          <w:iCs/>
          <w:color w:val="000000"/>
          <w:sz w:val="28"/>
          <w:szCs w:val="28"/>
        </w:rPr>
        <w:t>Leborgne</w:t>
      </w:r>
      <w:proofErr w:type="spellEnd"/>
      <w:r w:rsidRPr="00224D18">
        <w:rPr>
          <w:rFonts w:ascii="Comic Sans MS" w:hAnsi="Comic Sans MS" w:cs="Arial"/>
          <w:color w:val="000000"/>
          <w:sz w:val="28"/>
          <w:szCs w:val="28"/>
        </w:rPr>
        <w:t xml:space="preserve">, um paciente do hospital de </w:t>
      </w:r>
      <w:proofErr w:type="spellStart"/>
      <w:r w:rsidRPr="00224D18">
        <w:rPr>
          <w:rFonts w:ascii="Comic Sans MS" w:hAnsi="Comic Sans MS" w:cs="Arial"/>
          <w:color w:val="000000"/>
          <w:sz w:val="28"/>
          <w:szCs w:val="28"/>
        </w:rPr>
        <w:t>Bicêtre</w:t>
      </w:r>
      <w:proofErr w:type="spellEnd"/>
      <w:r w:rsidRPr="00224D18">
        <w:rPr>
          <w:rFonts w:ascii="Comic Sans MS" w:hAnsi="Comic Sans MS" w:cs="Arial"/>
          <w:color w:val="000000"/>
          <w:sz w:val="28"/>
          <w:szCs w:val="28"/>
        </w:rPr>
        <w:t xml:space="preserve"> que não tinha nenhuma paralisia física e compreendia a linguagem, mas era incapaz</w:t>
      </w:r>
      <w:r w:rsidRPr="00224D18">
        <w:rPr>
          <w:rFonts w:ascii="Comic Sans MS" w:hAnsi="Comic Sans MS" w:cs="Arial"/>
          <w:color w:val="000000"/>
          <w:sz w:val="28"/>
          <w:szCs w:val="28"/>
        </w:rPr>
        <w:t xml:space="preserve"> de falar qualquer coisa.</w:t>
      </w:r>
    </w:p>
    <w:p w:rsidR="00224D18" w:rsidRPr="00224D18" w:rsidRDefault="00224D18" w:rsidP="00224D18">
      <w:pPr>
        <w:pStyle w:val="NormalWeb"/>
        <w:shd w:val="clear" w:color="auto" w:fill="FFFFFF"/>
        <w:spacing w:before="96" w:beforeAutospacing="0" w:after="120" w:afterAutospacing="0" w:line="288" w:lineRule="atLeast"/>
        <w:rPr>
          <w:rFonts w:ascii="Comic Sans MS" w:hAnsi="Comic Sans MS" w:cs="Arial"/>
          <w:color w:val="000000"/>
          <w:sz w:val="28"/>
          <w:szCs w:val="28"/>
        </w:rPr>
      </w:pPr>
      <w:r w:rsidRPr="00224D18">
        <w:rPr>
          <w:rFonts w:ascii="Comic Sans MS" w:hAnsi="Comic Sans MS" w:cs="Arial"/>
          <w:color w:val="000000"/>
          <w:sz w:val="28"/>
          <w:szCs w:val="28"/>
        </w:rPr>
        <w:t>Paul Broca descreveu nove pacientes com lesões no lobo frontal do hemisfério esquerdo. Estes pacientes apresentavam uma disfuncionalidade intensa da fala.</w:t>
      </w:r>
    </w:p>
    <w:p w:rsidR="00224D18" w:rsidRPr="00224D18" w:rsidRDefault="00224D18" w:rsidP="008529C4">
      <w:pPr>
        <w:pStyle w:val="NormalWeb"/>
        <w:shd w:val="clear" w:color="auto" w:fill="FFFFFF"/>
        <w:spacing w:before="96" w:beforeAutospacing="0" w:after="120" w:afterAutospacing="0" w:line="288" w:lineRule="atLeast"/>
        <w:rPr>
          <w:rFonts w:ascii="Comic Sans MS" w:hAnsi="Comic Sans MS" w:cs="Arial"/>
          <w:color w:val="000000"/>
          <w:sz w:val="20"/>
          <w:szCs w:val="20"/>
        </w:rPr>
      </w:pPr>
    </w:p>
    <w:p w:rsidR="007A27F5" w:rsidRDefault="007A27F5" w:rsidP="00E675D5">
      <w:pPr>
        <w:rPr>
          <w:color w:val="C00000"/>
          <w:sz w:val="36"/>
          <w:szCs w:val="36"/>
        </w:rPr>
      </w:pPr>
    </w:p>
    <w:p w:rsidR="00F90F86" w:rsidRDefault="00F90F86" w:rsidP="00E675D5">
      <w:pPr>
        <w:rPr>
          <w:color w:val="C00000"/>
          <w:sz w:val="36"/>
          <w:szCs w:val="36"/>
        </w:rPr>
      </w:pPr>
    </w:p>
    <w:p w:rsidR="00F90F86" w:rsidRDefault="00F90F86" w:rsidP="00E675D5">
      <w:pPr>
        <w:rPr>
          <w:color w:val="C00000"/>
          <w:sz w:val="36"/>
          <w:szCs w:val="36"/>
        </w:rPr>
      </w:pPr>
      <w:bookmarkStart w:id="0" w:name="_GoBack"/>
    </w:p>
    <w:bookmarkEnd w:id="0"/>
    <w:p w:rsidR="00F90F86" w:rsidRDefault="00BF3B9F" w:rsidP="00E675D5">
      <w:pPr>
        <w:rPr>
          <w:rFonts w:ascii="Cooper Black" w:hAnsi="Cooper Black"/>
          <w:color w:val="C00000"/>
          <w:sz w:val="36"/>
          <w:szCs w:val="36"/>
          <w:u w:val="single"/>
        </w:rPr>
      </w:pPr>
      <w:r w:rsidRPr="00BF3B9F">
        <w:rPr>
          <w:rFonts w:ascii="Cooper Black" w:hAnsi="Cooper Black"/>
          <w:noProof/>
          <w:u w:val="single"/>
          <w:lang w:eastAsia="pt-PT"/>
        </w:rPr>
        <w:drawing>
          <wp:anchor distT="0" distB="0" distL="114300" distR="114300" simplePos="0" relativeHeight="251662336" behindDoc="0" locked="0" layoutInCell="1" allowOverlap="1" wp14:anchorId="259C0FC8" wp14:editId="6F1642F2">
            <wp:simplePos x="0" y="0"/>
            <wp:positionH relativeFrom="margin">
              <wp:posOffset>3505200</wp:posOffset>
            </wp:positionH>
            <wp:positionV relativeFrom="margin">
              <wp:posOffset>-633095</wp:posOffset>
            </wp:positionV>
            <wp:extent cx="2586355" cy="2609850"/>
            <wp:effectExtent l="0" t="0" r="4445" b="0"/>
            <wp:wrapSquare wrapText="bothSides"/>
            <wp:docPr id="5" name="Imagem 5" descr="http://www.ufmg.br/online/arquivos/anexos/logo%20diversid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fmg.br/online/arquivos/anexos/logo%20diversidad.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6355"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B9F">
        <w:rPr>
          <w:rFonts w:ascii="Cooper Black" w:hAnsi="Cooper Black"/>
          <w:color w:val="C00000"/>
          <w:sz w:val="36"/>
          <w:szCs w:val="36"/>
          <w:u w:val="single"/>
        </w:rPr>
        <w:t>Diversidade cultural</w:t>
      </w:r>
    </w:p>
    <w:p w:rsidR="00BF3B9F" w:rsidRDefault="00BF3B9F" w:rsidP="00E675D5">
      <w:pPr>
        <w:rPr>
          <w:rFonts w:ascii="Cooper Black" w:hAnsi="Cooper Black"/>
          <w:color w:val="C00000"/>
          <w:sz w:val="36"/>
          <w:szCs w:val="36"/>
          <w:u w:val="single"/>
        </w:rPr>
      </w:pPr>
    </w:p>
    <w:p w:rsidR="00BF3B9F" w:rsidRDefault="00BF3B9F" w:rsidP="00BF3B9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w:t>
      </w:r>
      <w:r>
        <w:rPr>
          <w:rStyle w:val="apple-converted-space"/>
          <w:rFonts w:ascii="Arial" w:hAnsi="Arial" w:cs="Arial"/>
          <w:color w:val="000000"/>
          <w:sz w:val="20"/>
          <w:szCs w:val="20"/>
        </w:rPr>
        <w:t> </w:t>
      </w:r>
      <w:r w:rsidRPr="00BF3B9F">
        <w:rPr>
          <w:rFonts w:ascii="Arial" w:hAnsi="Arial" w:cs="Arial"/>
          <w:color w:val="000000"/>
          <w:sz w:val="20"/>
          <w:szCs w:val="20"/>
        </w:rPr>
        <w:t>diversidade</w:t>
      </w:r>
      <w:r>
        <w:rPr>
          <w:rStyle w:val="apple-converted-space"/>
          <w:rFonts w:ascii="Arial" w:hAnsi="Arial" w:cs="Arial"/>
          <w:color w:val="000000"/>
          <w:sz w:val="20"/>
          <w:szCs w:val="20"/>
        </w:rPr>
        <w:t> </w:t>
      </w:r>
      <w:r w:rsidRPr="00BF3B9F">
        <w:rPr>
          <w:rFonts w:ascii="Arial" w:hAnsi="Arial" w:cs="Arial"/>
          <w:color w:val="000000"/>
          <w:sz w:val="20"/>
          <w:szCs w:val="20"/>
        </w:rPr>
        <w:t>cultural</w:t>
      </w:r>
      <w:r>
        <w:rPr>
          <w:rStyle w:val="apple-converted-space"/>
          <w:rFonts w:ascii="Arial" w:hAnsi="Arial" w:cs="Arial"/>
          <w:color w:val="000000"/>
          <w:sz w:val="20"/>
          <w:szCs w:val="20"/>
        </w:rPr>
        <w:t> </w:t>
      </w:r>
      <w:r>
        <w:rPr>
          <w:rFonts w:ascii="Arial" w:hAnsi="Arial" w:cs="Arial"/>
          <w:color w:val="000000"/>
          <w:sz w:val="20"/>
          <w:szCs w:val="20"/>
        </w:rPr>
        <w:t>são diferenças culturais que existem entre o ser humano. Há vários tipos, tais como: a</w:t>
      </w:r>
      <w:r>
        <w:rPr>
          <w:rStyle w:val="apple-converted-space"/>
          <w:rFonts w:ascii="Arial" w:hAnsi="Arial" w:cs="Arial"/>
          <w:color w:val="000000"/>
          <w:sz w:val="20"/>
          <w:szCs w:val="20"/>
        </w:rPr>
        <w:t> </w:t>
      </w:r>
      <w:r w:rsidRPr="00BF3B9F">
        <w:rPr>
          <w:rFonts w:ascii="Arial" w:hAnsi="Arial" w:cs="Arial"/>
          <w:color w:val="000000"/>
          <w:sz w:val="20"/>
          <w:szCs w:val="20"/>
        </w:rPr>
        <w:t>linguagem</w:t>
      </w:r>
      <w:r>
        <w:rPr>
          <w:rFonts w:ascii="Arial" w:hAnsi="Arial" w:cs="Arial"/>
          <w:color w:val="000000"/>
          <w:sz w:val="20"/>
          <w:szCs w:val="20"/>
        </w:rPr>
        <w:t>,</w:t>
      </w:r>
      <w:r>
        <w:rPr>
          <w:rStyle w:val="apple-converted-space"/>
          <w:rFonts w:ascii="Arial" w:hAnsi="Arial" w:cs="Arial"/>
          <w:color w:val="000000"/>
          <w:sz w:val="20"/>
          <w:szCs w:val="20"/>
        </w:rPr>
        <w:t> </w:t>
      </w:r>
      <w:r w:rsidRPr="00BF3B9F">
        <w:rPr>
          <w:rFonts w:ascii="Arial" w:hAnsi="Arial" w:cs="Arial"/>
          <w:color w:val="000000"/>
          <w:sz w:val="20"/>
          <w:szCs w:val="20"/>
        </w:rPr>
        <w:t>danças</w:t>
      </w:r>
      <w:r>
        <w:rPr>
          <w:rFonts w:ascii="Arial" w:hAnsi="Arial" w:cs="Arial"/>
          <w:color w:val="000000"/>
          <w:sz w:val="20"/>
          <w:szCs w:val="20"/>
        </w:rPr>
        <w:t>,</w:t>
      </w:r>
      <w:r>
        <w:rPr>
          <w:rStyle w:val="apple-converted-space"/>
          <w:rFonts w:ascii="Arial" w:hAnsi="Arial" w:cs="Arial"/>
          <w:color w:val="000000"/>
          <w:sz w:val="20"/>
          <w:szCs w:val="20"/>
        </w:rPr>
        <w:t> </w:t>
      </w:r>
      <w:r w:rsidRPr="00BF3B9F">
        <w:rPr>
          <w:rFonts w:ascii="Arial" w:hAnsi="Arial" w:cs="Arial"/>
          <w:color w:val="000000"/>
          <w:sz w:val="20"/>
          <w:szCs w:val="20"/>
        </w:rPr>
        <w:t>vestuário</w:t>
      </w:r>
      <w:r>
        <w:rPr>
          <w:rStyle w:val="apple-converted-space"/>
          <w:rFonts w:ascii="Arial" w:hAnsi="Arial" w:cs="Arial"/>
          <w:color w:val="000000"/>
          <w:sz w:val="20"/>
          <w:szCs w:val="20"/>
        </w:rPr>
        <w:t> </w:t>
      </w:r>
      <w:r>
        <w:rPr>
          <w:rFonts w:ascii="Arial" w:hAnsi="Arial" w:cs="Arial"/>
          <w:color w:val="000000"/>
          <w:sz w:val="20"/>
          <w:szCs w:val="20"/>
        </w:rPr>
        <w:t>e outras tradições como a organização da</w:t>
      </w:r>
      <w:r>
        <w:rPr>
          <w:rStyle w:val="apple-converted-space"/>
          <w:rFonts w:ascii="Arial" w:hAnsi="Arial" w:cs="Arial"/>
          <w:color w:val="000000"/>
          <w:sz w:val="20"/>
          <w:szCs w:val="20"/>
        </w:rPr>
        <w:t> </w:t>
      </w:r>
      <w:r w:rsidRPr="00BF3B9F">
        <w:rPr>
          <w:rFonts w:ascii="Arial" w:hAnsi="Arial" w:cs="Arial"/>
          <w:color w:val="000000"/>
          <w:sz w:val="20"/>
          <w:szCs w:val="20"/>
        </w:rPr>
        <w:t>sociedade</w:t>
      </w:r>
      <w:r>
        <w:rPr>
          <w:rFonts w:ascii="Arial" w:hAnsi="Arial" w:cs="Arial"/>
          <w:color w:val="000000"/>
          <w:sz w:val="20"/>
          <w:szCs w:val="20"/>
        </w:rPr>
        <w:t xml:space="preserve">. </w:t>
      </w:r>
      <w:r>
        <w:rPr>
          <w:rFonts w:ascii="Arial" w:hAnsi="Arial" w:cs="Arial"/>
          <w:color w:val="000000"/>
          <w:sz w:val="20"/>
          <w:szCs w:val="20"/>
        </w:rPr>
        <w:t xml:space="preserve">A diversidade cultural é algo associada à dinâmica do </w:t>
      </w:r>
      <w:r>
        <w:rPr>
          <w:rFonts w:ascii="Arial" w:hAnsi="Arial" w:cs="Arial"/>
          <w:color w:val="000000"/>
          <w:sz w:val="20"/>
          <w:szCs w:val="20"/>
        </w:rPr>
        <w:t xml:space="preserve">processo associativo. </w:t>
      </w:r>
      <w:r>
        <w:rPr>
          <w:rFonts w:ascii="Arial" w:hAnsi="Arial" w:cs="Arial"/>
          <w:color w:val="000000"/>
          <w:sz w:val="20"/>
          <w:szCs w:val="20"/>
        </w:rPr>
        <w:t>Pessoas que por algumas razões decidem pautarem</w:t>
      </w:r>
      <w:r>
        <w:rPr>
          <w:rFonts w:ascii="Arial" w:hAnsi="Arial" w:cs="Arial"/>
          <w:color w:val="000000"/>
          <w:sz w:val="20"/>
          <w:szCs w:val="20"/>
        </w:rPr>
        <w:t xml:space="preserve"> s</w:t>
      </w:r>
      <w:r>
        <w:rPr>
          <w:rFonts w:ascii="Arial" w:hAnsi="Arial" w:cs="Arial"/>
          <w:color w:val="000000"/>
          <w:sz w:val="20"/>
          <w:szCs w:val="20"/>
        </w:rPr>
        <w:t>ua</w:t>
      </w:r>
      <w:r>
        <w:rPr>
          <w:rFonts w:ascii="Arial" w:hAnsi="Arial" w:cs="Arial"/>
          <w:color w:val="000000"/>
          <w:sz w:val="20"/>
          <w:szCs w:val="20"/>
        </w:rPr>
        <w:t>. A cultura insere o indivíduo num meio social.</w:t>
      </w:r>
    </w:p>
    <w:p w:rsidR="00BF3B9F" w:rsidRPr="00BF3B9F" w:rsidRDefault="00BF3B9F" w:rsidP="00BF3B9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O termo diversidade diz respeito à</w:t>
      </w:r>
      <w:r>
        <w:rPr>
          <w:rStyle w:val="apple-converted-space"/>
          <w:rFonts w:ascii="Arial" w:hAnsi="Arial" w:cs="Arial"/>
          <w:color w:val="000000"/>
          <w:sz w:val="20"/>
          <w:szCs w:val="20"/>
        </w:rPr>
        <w:t> </w:t>
      </w:r>
      <w:r w:rsidRPr="00BF3B9F">
        <w:rPr>
          <w:rFonts w:ascii="Arial" w:hAnsi="Arial" w:cs="Arial"/>
          <w:color w:val="000000"/>
          <w:sz w:val="20"/>
          <w:szCs w:val="20"/>
        </w:rPr>
        <w:t>variedade</w:t>
      </w:r>
      <w:r>
        <w:rPr>
          <w:rStyle w:val="apple-converted-space"/>
          <w:rFonts w:ascii="Arial" w:hAnsi="Arial" w:cs="Arial"/>
          <w:color w:val="000000"/>
          <w:sz w:val="20"/>
          <w:szCs w:val="20"/>
        </w:rPr>
        <w:t> </w:t>
      </w:r>
      <w:r>
        <w:rPr>
          <w:rFonts w:ascii="Arial" w:hAnsi="Arial" w:cs="Arial"/>
          <w:color w:val="000000"/>
          <w:sz w:val="20"/>
          <w:szCs w:val="20"/>
        </w:rPr>
        <w:t xml:space="preserve">e convivência de </w:t>
      </w:r>
      <w:r>
        <w:rPr>
          <w:rFonts w:ascii="Arial" w:hAnsi="Arial" w:cs="Arial"/>
          <w:color w:val="000000"/>
          <w:sz w:val="20"/>
          <w:szCs w:val="20"/>
        </w:rPr>
        <w:t>ideais</w:t>
      </w:r>
      <w:r>
        <w:rPr>
          <w:rFonts w:ascii="Arial" w:hAnsi="Arial" w:cs="Arial"/>
          <w:color w:val="000000"/>
          <w:sz w:val="20"/>
          <w:szCs w:val="20"/>
        </w:rPr>
        <w:t>, características ou elementos diferentes entre si, em determinado assunto, situação ou</w:t>
      </w:r>
      <w:r>
        <w:rPr>
          <w:rStyle w:val="apple-converted-space"/>
          <w:rFonts w:ascii="Arial" w:hAnsi="Arial" w:cs="Arial"/>
          <w:color w:val="000000"/>
          <w:sz w:val="20"/>
          <w:szCs w:val="20"/>
        </w:rPr>
        <w:t> </w:t>
      </w:r>
      <w:r w:rsidRPr="00BF3B9F">
        <w:rPr>
          <w:rFonts w:ascii="Arial" w:hAnsi="Arial" w:cs="Arial"/>
          <w:color w:val="000000"/>
          <w:sz w:val="20"/>
          <w:szCs w:val="20"/>
        </w:rPr>
        <w:t>ambiente</w:t>
      </w:r>
      <w:r>
        <w:rPr>
          <w:rFonts w:ascii="Arial" w:hAnsi="Arial" w:cs="Arial"/>
          <w:color w:val="000000"/>
          <w:sz w:val="20"/>
          <w:szCs w:val="20"/>
        </w:rPr>
        <w:t>. Cultura (do latim</w:t>
      </w:r>
      <w:r>
        <w:rPr>
          <w:rStyle w:val="apple-converted-space"/>
          <w:rFonts w:ascii="Arial" w:hAnsi="Arial" w:cs="Arial"/>
          <w:color w:val="000000"/>
          <w:sz w:val="20"/>
          <w:szCs w:val="20"/>
        </w:rPr>
        <w:t> </w:t>
      </w:r>
      <w:r>
        <w:rPr>
          <w:rFonts w:ascii="Arial" w:hAnsi="Arial" w:cs="Arial"/>
          <w:i/>
          <w:iCs/>
          <w:color w:val="000000"/>
          <w:sz w:val="20"/>
          <w:szCs w:val="20"/>
        </w:rPr>
        <w:t>cultura</w:t>
      </w:r>
      <w:r>
        <w:rPr>
          <w:rFonts w:ascii="Arial" w:hAnsi="Arial" w:cs="Arial"/>
          <w:color w:val="000000"/>
          <w:sz w:val="20"/>
          <w:szCs w:val="20"/>
        </w:rPr>
        <w:t xml:space="preserve">, cultivar o solo, cuidar) é um termo com várias acepções, em diferentes níveis de profundidade e diferente especificidade. São práticas e </w:t>
      </w:r>
      <w:proofErr w:type="spellStart"/>
      <w:r>
        <w:rPr>
          <w:rFonts w:ascii="Arial" w:hAnsi="Arial" w:cs="Arial"/>
          <w:color w:val="000000"/>
          <w:sz w:val="20"/>
          <w:szCs w:val="20"/>
        </w:rPr>
        <w:t>ações</w:t>
      </w:r>
      <w:proofErr w:type="spellEnd"/>
      <w:r>
        <w:rPr>
          <w:rFonts w:ascii="Arial" w:hAnsi="Arial" w:cs="Arial"/>
          <w:color w:val="000000"/>
          <w:sz w:val="20"/>
          <w:szCs w:val="20"/>
        </w:rPr>
        <w:t xml:space="preserve"> sociais que seguem um padrão determinado no espaço/tempo. Se refere a</w:t>
      </w:r>
      <w:r>
        <w:rPr>
          <w:rStyle w:val="apple-converted-space"/>
          <w:rFonts w:ascii="Arial" w:hAnsi="Arial" w:cs="Arial"/>
          <w:color w:val="000000"/>
          <w:sz w:val="20"/>
          <w:szCs w:val="20"/>
        </w:rPr>
        <w:t> </w:t>
      </w:r>
      <w:r w:rsidRPr="00BF3B9F">
        <w:rPr>
          <w:rFonts w:ascii="Arial" w:hAnsi="Arial" w:cs="Arial"/>
          <w:color w:val="000000"/>
          <w:sz w:val="20"/>
          <w:szCs w:val="20"/>
        </w:rPr>
        <w:t>crenças</w:t>
      </w:r>
      <w:r>
        <w:rPr>
          <w:rFonts w:ascii="Arial" w:hAnsi="Arial" w:cs="Arial"/>
          <w:color w:val="000000"/>
          <w:sz w:val="20"/>
          <w:szCs w:val="20"/>
        </w:rPr>
        <w:t>,</w:t>
      </w:r>
      <w:r>
        <w:rPr>
          <w:rStyle w:val="apple-converted-space"/>
          <w:rFonts w:ascii="Arial" w:hAnsi="Arial" w:cs="Arial"/>
          <w:color w:val="000000"/>
          <w:sz w:val="20"/>
          <w:szCs w:val="20"/>
        </w:rPr>
        <w:t> </w:t>
      </w:r>
      <w:r w:rsidRPr="00BF3B9F">
        <w:rPr>
          <w:rFonts w:ascii="Arial" w:hAnsi="Arial" w:cs="Arial"/>
          <w:color w:val="000000"/>
          <w:sz w:val="20"/>
          <w:szCs w:val="20"/>
        </w:rPr>
        <w:t>comportamentos</w:t>
      </w:r>
      <w:r>
        <w:rPr>
          <w:rFonts w:ascii="Arial" w:hAnsi="Arial" w:cs="Arial"/>
          <w:color w:val="000000"/>
          <w:sz w:val="20"/>
          <w:szCs w:val="20"/>
        </w:rPr>
        <w:t>,</w:t>
      </w:r>
      <w:r>
        <w:rPr>
          <w:rStyle w:val="apple-converted-space"/>
          <w:rFonts w:ascii="Arial" w:hAnsi="Arial" w:cs="Arial"/>
          <w:color w:val="000000"/>
          <w:sz w:val="20"/>
          <w:szCs w:val="20"/>
        </w:rPr>
        <w:t> </w:t>
      </w:r>
      <w:r w:rsidRPr="00BF3B9F">
        <w:rPr>
          <w:rFonts w:ascii="Arial" w:hAnsi="Arial" w:cs="Arial"/>
          <w:color w:val="000000"/>
          <w:sz w:val="20"/>
          <w:szCs w:val="20"/>
        </w:rPr>
        <w:t>valores</w:t>
      </w:r>
      <w:r>
        <w:rPr>
          <w:rFonts w:ascii="Arial" w:hAnsi="Arial" w:cs="Arial"/>
          <w:color w:val="000000"/>
          <w:sz w:val="20"/>
          <w:szCs w:val="20"/>
        </w:rPr>
        <w:t>, instituições,</w:t>
      </w:r>
      <w:r>
        <w:rPr>
          <w:rStyle w:val="apple-converted-space"/>
          <w:rFonts w:ascii="Arial" w:hAnsi="Arial" w:cs="Arial"/>
          <w:color w:val="000000"/>
          <w:sz w:val="20"/>
          <w:szCs w:val="20"/>
        </w:rPr>
        <w:t> </w:t>
      </w:r>
      <w:r w:rsidRPr="00BF3B9F">
        <w:rPr>
          <w:rFonts w:ascii="Arial" w:hAnsi="Arial" w:cs="Arial"/>
          <w:color w:val="000000"/>
          <w:sz w:val="20"/>
          <w:szCs w:val="20"/>
        </w:rPr>
        <w:t>regras</w:t>
      </w:r>
      <w:r>
        <w:rPr>
          <w:rStyle w:val="apple-converted-space"/>
          <w:rFonts w:ascii="Arial" w:hAnsi="Arial" w:cs="Arial"/>
          <w:color w:val="000000"/>
          <w:sz w:val="20"/>
          <w:szCs w:val="20"/>
        </w:rPr>
        <w:t> </w:t>
      </w:r>
      <w:r>
        <w:rPr>
          <w:rFonts w:ascii="Arial" w:hAnsi="Arial" w:cs="Arial"/>
          <w:color w:val="000000"/>
          <w:sz w:val="20"/>
          <w:szCs w:val="20"/>
        </w:rPr>
        <w:t>morais que permeiam e "preenchem" a s</w:t>
      </w:r>
      <w:r>
        <w:rPr>
          <w:rFonts w:ascii="Arial" w:hAnsi="Arial" w:cs="Arial"/>
          <w:color w:val="000000"/>
          <w:sz w:val="20"/>
          <w:szCs w:val="20"/>
        </w:rPr>
        <w:t xml:space="preserve">ociedade. </w:t>
      </w:r>
    </w:p>
    <w:p w:rsidR="00BF3B9F" w:rsidRPr="00BF3B9F" w:rsidRDefault="00BF3B9F" w:rsidP="00E675D5">
      <w:pPr>
        <w:rPr>
          <w:rFonts w:ascii="Cooper Black" w:hAnsi="Cooper Black"/>
          <w:color w:val="C00000"/>
          <w:sz w:val="36"/>
          <w:szCs w:val="36"/>
          <w:u w:val="single"/>
        </w:rPr>
      </w:pPr>
    </w:p>
    <w:sectPr w:rsidR="00BF3B9F" w:rsidRPr="00BF3B9F" w:rsidSect="003D102E">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AB" w:rsidRDefault="00BD13AB" w:rsidP="00E675D5">
      <w:pPr>
        <w:spacing w:after="0" w:line="240" w:lineRule="auto"/>
      </w:pPr>
      <w:r>
        <w:separator/>
      </w:r>
    </w:p>
  </w:endnote>
  <w:endnote w:type="continuationSeparator" w:id="0">
    <w:p w:rsidR="00BD13AB" w:rsidRDefault="00BD13AB" w:rsidP="00E6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AB" w:rsidRDefault="00BD13AB" w:rsidP="00E675D5">
      <w:pPr>
        <w:spacing w:after="0" w:line="240" w:lineRule="auto"/>
      </w:pPr>
      <w:r>
        <w:separator/>
      </w:r>
    </w:p>
  </w:footnote>
  <w:footnote w:type="continuationSeparator" w:id="0">
    <w:p w:rsidR="00BD13AB" w:rsidRDefault="00BD13AB" w:rsidP="00E67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3D24"/>
    <w:multiLevelType w:val="hybridMultilevel"/>
    <w:tmpl w:val="8EF6F77E"/>
    <w:lvl w:ilvl="0" w:tplc="08160001">
      <w:start w:val="1"/>
      <w:numFmt w:val="bullet"/>
      <w:lvlText w:val=""/>
      <w:lvlJc w:val="left"/>
      <w:pPr>
        <w:ind w:left="2880" w:hanging="360"/>
      </w:pPr>
      <w:rPr>
        <w:rFonts w:ascii="Symbol" w:hAnsi="Symbol" w:hint="default"/>
      </w:rPr>
    </w:lvl>
    <w:lvl w:ilvl="1" w:tplc="08160003" w:tentative="1">
      <w:start w:val="1"/>
      <w:numFmt w:val="bullet"/>
      <w:lvlText w:val="o"/>
      <w:lvlJc w:val="left"/>
      <w:pPr>
        <w:ind w:left="3600" w:hanging="360"/>
      </w:pPr>
      <w:rPr>
        <w:rFonts w:ascii="Courier New" w:hAnsi="Courier New" w:cs="Courier New" w:hint="default"/>
      </w:rPr>
    </w:lvl>
    <w:lvl w:ilvl="2" w:tplc="08160005" w:tentative="1">
      <w:start w:val="1"/>
      <w:numFmt w:val="bullet"/>
      <w:lvlText w:val=""/>
      <w:lvlJc w:val="left"/>
      <w:pPr>
        <w:ind w:left="4320" w:hanging="360"/>
      </w:pPr>
      <w:rPr>
        <w:rFonts w:ascii="Wingdings" w:hAnsi="Wingdings" w:hint="default"/>
      </w:rPr>
    </w:lvl>
    <w:lvl w:ilvl="3" w:tplc="08160001" w:tentative="1">
      <w:start w:val="1"/>
      <w:numFmt w:val="bullet"/>
      <w:lvlText w:val=""/>
      <w:lvlJc w:val="left"/>
      <w:pPr>
        <w:ind w:left="5040" w:hanging="360"/>
      </w:pPr>
      <w:rPr>
        <w:rFonts w:ascii="Symbol" w:hAnsi="Symbol" w:hint="default"/>
      </w:rPr>
    </w:lvl>
    <w:lvl w:ilvl="4" w:tplc="08160003" w:tentative="1">
      <w:start w:val="1"/>
      <w:numFmt w:val="bullet"/>
      <w:lvlText w:val="o"/>
      <w:lvlJc w:val="left"/>
      <w:pPr>
        <w:ind w:left="5760" w:hanging="360"/>
      </w:pPr>
      <w:rPr>
        <w:rFonts w:ascii="Courier New" w:hAnsi="Courier New" w:cs="Courier New" w:hint="default"/>
      </w:rPr>
    </w:lvl>
    <w:lvl w:ilvl="5" w:tplc="08160005" w:tentative="1">
      <w:start w:val="1"/>
      <w:numFmt w:val="bullet"/>
      <w:lvlText w:val=""/>
      <w:lvlJc w:val="left"/>
      <w:pPr>
        <w:ind w:left="6480" w:hanging="360"/>
      </w:pPr>
      <w:rPr>
        <w:rFonts w:ascii="Wingdings" w:hAnsi="Wingdings" w:hint="default"/>
      </w:rPr>
    </w:lvl>
    <w:lvl w:ilvl="6" w:tplc="08160001" w:tentative="1">
      <w:start w:val="1"/>
      <w:numFmt w:val="bullet"/>
      <w:lvlText w:val=""/>
      <w:lvlJc w:val="left"/>
      <w:pPr>
        <w:ind w:left="7200" w:hanging="360"/>
      </w:pPr>
      <w:rPr>
        <w:rFonts w:ascii="Symbol" w:hAnsi="Symbol" w:hint="default"/>
      </w:rPr>
    </w:lvl>
    <w:lvl w:ilvl="7" w:tplc="08160003" w:tentative="1">
      <w:start w:val="1"/>
      <w:numFmt w:val="bullet"/>
      <w:lvlText w:val="o"/>
      <w:lvlJc w:val="left"/>
      <w:pPr>
        <w:ind w:left="7920" w:hanging="360"/>
      </w:pPr>
      <w:rPr>
        <w:rFonts w:ascii="Courier New" w:hAnsi="Courier New" w:cs="Courier New" w:hint="default"/>
      </w:rPr>
    </w:lvl>
    <w:lvl w:ilvl="8" w:tplc="08160005" w:tentative="1">
      <w:start w:val="1"/>
      <w:numFmt w:val="bullet"/>
      <w:lvlText w:val=""/>
      <w:lvlJc w:val="left"/>
      <w:pPr>
        <w:ind w:left="8640" w:hanging="360"/>
      </w:pPr>
      <w:rPr>
        <w:rFonts w:ascii="Wingdings" w:hAnsi="Wingdings" w:hint="default"/>
      </w:rPr>
    </w:lvl>
  </w:abstractNum>
  <w:abstractNum w:abstractNumId="1">
    <w:nsid w:val="164F150E"/>
    <w:multiLevelType w:val="multilevel"/>
    <w:tmpl w:val="D9C4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294216"/>
    <w:multiLevelType w:val="hybridMultilevel"/>
    <w:tmpl w:val="21283CDC"/>
    <w:lvl w:ilvl="0" w:tplc="0816000F">
      <w:start w:val="1"/>
      <w:numFmt w:val="decimal"/>
      <w:lvlText w:val="%1."/>
      <w:lvlJc w:val="lef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3">
    <w:nsid w:val="42753605"/>
    <w:multiLevelType w:val="hybridMultilevel"/>
    <w:tmpl w:val="5C30F8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F1B74F0"/>
    <w:multiLevelType w:val="hybridMultilevel"/>
    <w:tmpl w:val="DDA0FD0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
    <w:nsid w:val="5B2F70F4"/>
    <w:multiLevelType w:val="hybridMultilevel"/>
    <w:tmpl w:val="2B12BA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62675568"/>
    <w:multiLevelType w:val="multilevel"/>
    <w:tmpl w:val="5B6E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E43A4C"/>
    <w:multiLevelType w:val="multilevel"/>
    <w:tmpl w:val="513C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D5"/>
    <w:rsid w:val="00026D1C"/>
    <w:rsid w:val="00224D18"/>
    <w:rsid w:val="002645F6"/>
    <w:rsid w:val="00343379"/>
    <w:rsid w:val="003D102E"/>
    <w:rsid w:val="004223A8"/>
    <w:rsid w:val="00735196"/>
    <w:rsid w:val="0077379D"/>
    <w:rsid w:val="007A27F5"/>
    <w:rsid w:val="008529C4"/>
    <w:rsid w:val="008D7ED1"/>
    <w:rsid w:val="00960FAF"/>
    <w:rsid w:val="0099428A"/>
    <w:rsid w:val="00AB5562"/>
    <w:rsid w:val="00BD13AB"/>
    <w:rsid w:val="00BF3B9F"/>
    <w:rsid w:val="00C65FEC"/>
    <w:rsid w:val="00D5712B"/>
    <w:rsid w:val="00E675D5"/>
    <w:rsid w:val="00F90F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E675D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E675D5"/>
  </w:style>
  <w:style w:type="paragraph" w:styleId="Rodap">
    <w:name w:val="footer"/>
    <w:basedOn w:val="Normal"/>
    <w:link w:val="RodapCarcter"/>
    <w:uiPriority w:val="99"/>
    <w:unhideWhenUsed/>
    <w:rsid w:val="00E675D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675D5"/>
  </w:style>
  <w:style w:type="paragraph" w:styleId="Textodebalo">
    <w:name w:val="Balloon Text"/>
    <w:basedOn w:val="Normal"/>
    <w:link w:val="TextodebaloCarcter"/>
    <w:uiPriority w:val="99"/>
    <w:semiHidden/>
    <w:unhideWhenUsed/>
    <w:rsid w:val="00026D1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26D1C"/>
    <w:rPr>
      <w:rFonts w:ascii="Tahoma" w:hAnsi="Tahoma" w:cs="Tahoma"/>
      <w:sz w:val="16"/>
      <w:szCs w:val="16"/>
    </w:rPr>
  </w:style>
  <w:style w:type="paragraph" w:styleId="PargrafodaLista">
    <w:name w:val="List Paragraph"/>
    <w:basedOn w:val="Normal"/>
    <w:uiPriority w:val="34"/>
    <w:qFormat/>
    <w:rsid w:val="004223A8"/>
    <w:pPr>
      <w:ind w:left="720"/>
      <w:contextualSpacing/>
    </w:pPr>
  </w:style>
  <w:style w:type="paragraph" w:styleId="SemEspaamento">
    <w:name w:val="No Spacing"/>
    <w:link w:val="SemEspaamentoCarcter"/>
    <w:uiPriority w:val="1"/>
    <w:qFormat/>
    <w:rsid w:val="003D102E"/>
    <w:pPr>
      <w:spacing w:after="0" w:line="240" w:lineRule="auto"/>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3D102E"/>
    <w:rPr>
      <w:rFonts w:eastAsiaTheme="minorEastAsia"/>
      <w:lang w:eastAsia="pt-PT"/>
    </w:rPr>
  </w:style>
  <w:style w:type="table" w:styleId="SombreadoClaro-Cor1">
    <w:name w:val="Light Shading Accent 1"/>
    <w:basedOn w:val="Tabelanormal"/>
    <w:uiPriority w:val="60"/>
    <w:rsid w:val="003D102E"/>
    <w:pPr>
      <w:spacing w:after="0" w:line="240" w:lineRule="auto"/>
    </w:pPr>
    <w:rPr>
      <w:color w:val="71941A" w:themeColor="accent1" w:themeShade="BF"/>
    </w:rPr>
    <w:tblPr>
      <w:tblStyleRowBandSize w:val="1"/>
      <w:tblStyleColBandSize w:val="1"/>
      <w:tblInd w:w="0" w:type="dxa"/>
      <w:tblBorders>
        <w:top w:val="single" w:sz="8" w:space="0" w:color="98C723" w:themeColor="accent1"/>
        <w:bottom w:val="single" w:sz="8" w:space="0" w:color="98C72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la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4C4" w:themeFill="accent1" w:themeFillTint="3F"/>
      </w:tcPr>
    </w:tblStylePr>
    <w:tblStylePr w:type="band1Horz">
      <w:tblPr/>
      <w:tcPr>
        <w:tcBorders>
          <w:left w:val="nil"/>
          <w:right w:val="nil"/>
          <w:insideH w:val="nil"/>
          <w:insideV w:val="nil"/>
        </w:tcBorders>
        <w:shd w:val="clear" w:color="auto" w:fill="E6F4C4" w:themeFill="accent1" w:themeFillTint="3F"/>
      </w:tcPr>
    </w:tblStylePr>
  </w:style>
  <w:style w:type="table" w:styleId="Tabelacomgrelha">
    <w:name w:val="Table Grid"/>
    <w:basedOn w:val="Tabelanormal"/>
    <w:uiPriority w:val="59"/>
    <w:rsid w:val="00AB5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Cor1">
    <w:name w:val="Light List Accent 1"/>
    <w:basedOn w:val="Tabelanormal"/>
    <w:uiPriority w:val="61"/>
    <w:rsid w:val="00343379"/>
    <w:pPr>
      <w:spacing w:after="0" w:line="240" w:lineRule="auto"/>
    </w:pPr>
    <w:tblPr>
      <w:tblStyleRowBandSize w:val="1"/>
      <w:tblStyleColBandSize w:val="1"/>
      <w:tblInd w:w="0" w:type="dxa"/>
      <w:tblBorders>
        <w:top w:val="single" w:sz="8" w:space="0" w:color="98C723" w:themeColor="accent1"/>
        <w:left w:val="single" w:sz="8" w:space="0" w:color="98C723" w:themeColor="accent1"/>
        <w:bottom w:val="single" w:sz="8" w:space="0" w:color="98C723" w:themeColor="accent1"/>
        <w:right w:val="single" w:sz="8" w:space="0" w:color="98C72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8C723" w:themeFill="accent1"/>
      </w:tcPr>
    </w:tblStylePr>
    <w:tblStylePr w:type="lastRow">
      <w:pPr>
        <w:spacing w:before="0" w:after="0" w:line="240" w:lineRule="auto"/>
      </w:pPr>
      <w:rPr>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tcBorders>
      </w:tcPr>
    </w:tblStylePr>
    <w:tblStylePr w:type="firstCol">
      <w:rPr>
        <w:b/>
        <w:bCs/>
      </w:rPr>
    </w:tblStylePr>
    <w:tblStylePr w:type="lastCol">
      <w:rPr>
        <w:b/>
        <w:bCs/>
      </w:r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style>
  <w:style w:type="paragraph" w:customStyle="1" w:styleId="textocorrido">
    <w:name w:val="textocorrido"/>
    <w:basedOn w:val="Normal"/>
    <w:rsid w:val="007A27F5"/>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8529C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8529C4"/>
  </w:style>
  <w:style w:type="character" w:styleId="Hiperligao">
    <w:name w:val="Hyperlink"/>
    <w:basedOn w:val="Tipodeletrapredefinidodopargrafo"/>
    <w:uiPriority w:val="99"/>
    <w:semiHidden/>
    <w:unhideWhenUsed/>
    <w:rsid w:val="008529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E675D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E675D5"/>
  </w:style>
  <w:style w:type="paragraph" w:styleId="Rodap">
    <w:name w:val="footer"/>
    <w:basedOn w:val="Normal"/>
    <w:link w:val="RodapCarcter"/>
    <w:uiPriority w:val="99"/>
    <w:unhideWhenUsed/>
    <w:rsid w:val="00E675D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675D5"/>
  </w:style>
  <w:style w:type="paragraph" w:styleId="Textodebalo">
    <w:name w:val="Balloon Text"/>
    <w:basedOn w:val="Normal"/>
    <w:link w:val="TextodebaloCarcter"/>
    <w:uiPriority w:val="99"/>
    <w:semiHidden/>
    <w:unhideWhenUsed/>
    <w:rsid w:val="00026D1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26D1C"/>
    <w:rPr>
      <w:rFonts w:ascii="Tahoma" w:hAnsi="Tahoma" w:cs="Tahoma"/>
      <w:sz w:val="16"/>
      <w:szCs w:val="16"/>
    </w:rPr>
  </w:style>
  <w:style w:type="paragraph" w:styleId="PargrafodaLista">
    <w:name w:val="List Paragraph"/>
    <w:basedOn w:val="Normal"/>
    <w:uiPriority w:val="34"/>
    <w:qFormat/>
    <w:rsid w:val="004223A8"/>
    <w:pPr>
      <w:ind w:left="720"/>
      <w:contextualSpacing/>
    </w:pPr>
  </w:style>
  <w:style w:type="paragraph" w:styleId="SemEspaamento">
    <w:name w:val="No Spacing"/>
    <w:link w:val="SemEspaamentoCarcter"/>
    <w:uiPriority w:val="1"/>
    <w:qFormat/>
    <w:rsid w:val="003D102E"/>
    <w:pPr>
      <w:spacing w:after="0" w:line="240" w:lineRule="auto"/>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3D102E"/>
    <w:rPr>
      <w:rFonts w:eastAsiaTheme="minorEastAsia"/>
      <w:lang w:eastAsia="pt-PT"/>
    </w:rPr>
  </w:style>
  <w:style w:type="table" w:styleId="SombreadoClaro-Cor1">
    <w:name w:val="Light Shading Accent 1"/>
    <w:basedOn w:val="Tabelanormal"/>
    <w:uiPriority w:val="60"/>
    <w:rsid w:val="003D102E"/>
    <w:pPr>
      <w:spacing w:after="0" w:line="240" w:lineRule="auto"/>
    </w:pPr>
    <w:rPr>
      <w:color w:val="71941A" w:themeColor="accent1" w:themeShade="BF"/>
    </w:rPr>
    <w:tblPr>
      <w:tblStyleRowBandSize w:val="1"/>
      <w:tblStyleColBandSize w:val="1"/>
      <w:tblInd w:w="0" w:type="dxa"/>
      <w:tblBorders>
        <w:top w:val="single" w:sz="8" w:space="0" w:color="98C723" w:themeColor="accent1"/>
        <w:bottom w:val="single" w:sz="8" w:space="0" w:color="98C72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la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4C4" w:themeFill="accent1" w:themeFillTint="3F"/>
      </w:tcPr>
    </w:tblStylePr>
    <w:tblStylePr w:type="band1Horz">
      <w:tblPr/>
      <w:tcPr>
        <w:tcBorders>
          <w:left w:val="nil"/>
          <w:right w:val="nil"/>
          <w:insideH w:val="nil"/>
          <w:insideV w:val="nil"/>
        </w:tcBorders>
        <w:shd w:val="clear" w:color="auto" w:fill="E6F4C4" w:themeFill="accent1" w:themeFillTint="3F"/>
      </w:tcPr>
    </w:tblStylePr>
  </w:style>
  <w:style w:type="table" w:styleId="Tabelacomgrelha">
    <w:name w:val="Table Grid"/>
    <w:basedOn w:val="Tabelanormal"/>
    <w:uiPriority w:val="59"/>
    <w:rsid w:val="00AB5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Cor1">
    <w:name w:val="Light List Accent 1"/>
    <w:basedOn w:val="Tabelanormal"/>
    <w:uiPriority w:val="61"/>
    <w:rsid w:val="00343379"/>
    <w:pPr>
      <w:spacing w:after="0" w:line="240" w:lineRule="auto"/>
    </w:pPr>
    <w:tblPr>
      <w:tblStyleRowBandSize w:val="1"/>
      <w:tblStyleColBandSize w:val="1"/>
      <w:tblInd w:w="0" w:type="dxa"/>
      <w:tblBorders>
        <w:top w:val="single" w:sz="8" w:space="0" w:color="98C723" w:themeColor="accent1"/>
        <w:left w:val="single" w:sz="8" w:space="0" w:color="98C723" w:themeColor="accent1"/>
        <w:bottom w:val="single" w:sz="8" w:space="0" w:color="98C723" w:themeColor="accent1"/>
        <w:right w:val="single" w:sz="8" w:space="0" w:color="98C72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8C723" w:themeFill="accent1"/>
      </w:tcPr>
    </w:tblStylePr>
    <w:tblStylePr w:type="lastRow">
      <w:pPr>
        <w:spacing w:before="0" w:after="0" w:line="240" w:lineRule="auto"/>
      </w:pPr>
      <w:rPr>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tcBorders>
      </w:tcPr>
    </w:tblStylePr>
    <w:tblStylePr w:type="firstCol">
      <w:rPr>
        <w:b/>
        <w:bCs/>
      </w:rPr>
    </w:tblStylePr>
    <w:tblStylePr w:type="lastCol">
      <w:rPr>
        <w:b/>
        <w:bCs/>
      </w:r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style>
  <w:style w:type="paragraph" w:customStyle="1" w:styleId="textocorrido">
    <w:name w:val="textocorrido"/>
    <w:basedOn w:val="Normal"/>
    <w:rsid w:val="007A27F5"/>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8529C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8529C4"/>
  </w:style>
  <w:style w:type="character" w:styleId="Hiperligao">
    <w:name w:val="Hyperlink"/>
    <w:basedOn w:val="Tipodeletrapredefinidodopargrafo"/>
    <w:uiPriority w:val="99"/>
    <w:semiHidden/>
    <w:unhideWhenUsed/>
    <w:rsid w:val="00852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4076">
      <w:bodyDiv w:val="1"/>
      <w:marLeft w:val="0"/>
      <w:marRight w:val="0"/>
      <w:marTop w:val="0"/>
      <w:marBottom w:val="0"/>
      <w:divBdr>
        <w:top w:val="none" w:sz="0" w:space="0" w:color="auto"/>
        <w:left w:val="none" w:sz="0" w:space="0" w:color="auto"/>
        <w:bottom w:val="none" w:sz="0" w:space="0" w:color="auto"/>
        <w:right w:val="none" w:sz="0" w:space="0" w:color="auto"/>
      </w:divBdr>
    </w:div>
    <w:div w:id="455678385">
      <w:bodyDiv w:val="1"/>
      <w:marLeft w:val="0"/>
      <w:marRight w:val="0"/>
      <w:marTop w:val="0"/>
      <w:marBottom w:val="0"/>
      <w:divBdr>
        <w:top w:val="none" w:sz="0" w:space="0" w:color="auto"/>
        <w:left w:val="none" w:sz="0" w:space="0" w:color="auto"/>
        <w:bottom w:val="none" w:sz="0" w:space="0" w:color="auto"/>
        <w:right w:val="none" w:sz="0" w:space="0" w:color="auto"/>
      </w:divBdr>
      <w:divsChild>
        <w:div w:id="1399665682">
          <w:marLeft w:val="0"/>
          <w:marRight w:val="0"/>
          <w:marTop w:val="0"/>
          <w:marBottom w:val="0"/>
          <w:divBdr>
            <w:top w:val="none" w:sz="0" w:space="0" w:color="auto"/>
            <w:left w:val="none" w:sz="0" w:space="0" w:color="auto"/>
            <w:bottom w:val="none" w:sz="0" w:space="0" w:color="auto"/>
            <w:right w:val="none" w:sz="0" w:space="0" w:color="auto"/>
          </w:divBdr>
        </w:div>
      </w:divsChild>
    </w:div>
    <w:div w:id="505899086">
      <w:bodyDiv w:val="1"/>
      <w:marLeft w:val="0"/>
      <w:marRight w:val="0"/>
      <w:marTop w:val="0"/>
      <w:marBottom w:val="0"/>
      <w:divBdr>
        <w:top w:val="none" w:sz="0" w:space="0" w:color="auto"/>
        <w:left w:val="none" w:sz="0" w:space="0" w:color="auto"/>
        <w:bottom w:val="none" w:sz="0" w:space="0" w:color="auto"/>
        <w:right w:val="none" w:sz="0" w:space="0" w:color="auto"/>
      </w:divBdr>
    </w:div>
    <w:div w:id="654725358">
      <w:bodyDiv w:val="1"/>
      <w:marLeft w:val="0"/>
      <w:marRight w:val="0"/>
      <w:marTop w:val="0"/>
      <w:marBottom w:val="0"/>
      <w:divBdr>
        <w:top w:val="none" w:sz="0" w:space="0" w:color="auto"/>
        <w:left w:val="none" w:sz="0" w:space="0" w:color="auto"/>
        <w:bottom w:val="none" w:sz="0" w:space="0" w:color="auto"/>
        <w:right w:val="none" w:sz="0" w:space="0" w:color="auto"/>
      </w:divBdr>
    </w:div>
    <w:div w:id="982658897">
      <w:bodyDiv w:val="1"/>
      <w:marLeft w:val="0"/>
      <w:marRight w:val="0"/>
      <w:marTop w:val="0"/>
      <w:marBottom w:val="0"/>
      <w:divBdr>
        <w:top w:val="none" w:sz="0" w:space="0" w:color="auto"/>
        <w:left w:val="none" w:sz="0" w:space="0" w:color="auto"/>
        <w:bottom w:val="none" w:sz="0" w:space="0" w:color="auto"/>
        <w:right w:val="none" w:sz="0" w:space="0" w:color="auto"/>
      </w:divBdr>
      <w:divsChild>
        <w:div w:id="1261988377">
          <w:marLeft w:val="0"/>
          <w:marRight w:val="0"/>
          <w:marTop w:val="0"/>
          <w:marBottom w:val="0"/>
          <w:divBdr>
            <w:top w:val="none" w:sz="0" w:space="0" w:color="auto"/>
            <w:left w:val="none" w:sz="0" w:space="0" w:color="auto"/>
            <w:bottom w:val="none" w:sz="0" w:space="0" w:color="auto"/>
            <w:right w:val="none" w:sz="0" w:space="0" w:color="auto"/>
          </w:divBdr>
          <w:divsChild>
            <w:div w:id="17386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78794">
      <w:bodyDiv w:val="1"/>
      <w:marLeft w:val="0"/>
      <w:marRight w:val="0"/>
      <w:marTop w:val="0"/>
      <w:marBottom w:val="0"/>
      <w:divBdr>
        <w:top w:val="none" w:sz="0" w:space="0" w:color="auto"/>
        <w:left w:val="none" w:sz="0" w:space="0" w:color="auto"/>
        <w:bottom w:val="none" w:sz="0" w:space="0" w:color="auto"/>
        <w:right w:val="none" w:sz="0" w:space="0" w:color="auto"/>
      </w:divBdr>
    </w:div>
    <w:div w:id="1225332887">
      <w:bodyDiv w:val="1"/>
      <w:marLeft w:val="0"/>
      <w:marRight w:val="0"/>
      <w:marTop w:val="0"/>
      <w:marBottom w:val="0"/>
      <w:divBdr>
        <w:top w:val="none" w:sz="0" w:space="0" w:color="auto"/>
        <w:left w:val="none" w:sz="0" w:space="0" w:color="auto"/>
        <w:bottom w:val="none" w:sz="0" w:space="0" w:color="auto"/>
        <w:right w:val="none" w:sz="0" w:space="0" w:color="auto"/>
      </w:divBdr>
    </w:div>
    <w:div w:id="1383677699">
      <w:bodyDiv w:val="1"/>
      <w:marLeft w:val="0"/>
      <w:marRight w:val="0"/>
      <w:marTop w:val="0"/>
      <w:marBottom w:val="0"/>
      <w:divBdr>
        <w:top w:val="none" w:sz="0" w:space="0" w:color="auto"/>
        <w:left w:val="none" w:sz="0" w:space="0" w:color="auto"/>
        <w:bottom w:val="none" w:sz="0" w:space="0" w:color="auto"/>
        <w:right w:val="none" w:sz="0" w:space="0" w:color="auto"/>
      </w:divBdr>
      <w:divsChild>
        <w:div w:id="143413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minhavida.com.br/saude/temas/osteoporose"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nhavida.com.br/saude/temas/artrite-reumatoid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1E3AA4790C4605BF0FD696BF077C2D"/>
        <w:category>
          <w:name w:val="Geral"/>
          <w:gallery w:val="placeholder"/>
        </w:category>
        <w:types>
          <w:type w:val="bbPlcHdr"/>
        </w:types>
        <w:behaviors>
          <w:behavior w:val="content"/>
        </w:behaviors>
        <w:guid w:val="{7407AF6A-6EFE-48DE-BE0F-E6F4327CFFF9}"/>
      </w:docPartPr>
      <w:docPartBody>
        <w:p w:rsidR="00664271" w:rsidRDefault="009068B2" w:rsidP="009068B2">
          <w:pPr>
            <w:pStyle w:val="581E3AA4790C4605BF0FD696BF077C2D"/>
          </w:pPr>
          <w:r>
            <w:rPr>
              <w:rFonts w:asciiTheme="majorHAnsi" w:eastAsiaTheme="majorEastAsia" w:hAnsiTheme="majorHAnsi" w:cstheme="majorBidi"/>
              <w:caps/>
            </w:rPr>
            <w:t>[Escreva o nome da empresa]</w:t>
          </w:r>
        </w:p>
      </w:docPartBody>
    </w:docPart>
    <w:docPart>
      <w:docPartPr>
        <w:name w:val="3C6D0EA524444336B78F5F074C208ECE"/>
        <w:category>
          <w:name w:val="Geral"/>
          <w:gallery w:val="placeholder"/>
        </w:category>
        <w:types>
          <w:type w:val="bbPlcHdr"/>
        </w:types>
        <w:behaviors>
          <w:behavior w:val="content"/>
        </w:behaviors>
        <w:guid w:val="{B76E63B8-DC71-4927-BCF9-C220DE416CD6}"/>
      </w:docPartPr>
      <w:docPartBody>
        <w:p w:rsidR="00664271" w:rsidRDefault="009068B2" w:rsidP="009068B2">
          <w:pPr>
            <w:pStyle w:val="3C6D0EA524444336B78F5F074C208ECE"/>
          </w:pPr>
          <w:r>
            <w:rPr>
              <w:rFonts w:asciiTheme="majorHAnsi" w:eastAsiaTheme="majorEastAsia" w:hAnsiTheme="majorHAnsi" w:cstheme="majorBidi"/>
              <w:sz w:val="80"/>
              <w:szCs w:val="80"/>
            </w:rPr>
            <w:t>[Escreva o título do documento]</w:t>
          </w:r>
        </w:p>
      </w:docPartBody>
    </w:docPart>
    <w:docPart>
      <w:docPartPr>
        <w:name w:val="BA8F5FF58172403D9A3D57C3CE541B0A"/>
        <w:category>
          <w:name w:val="Geral"/>
          <w:gallery w:val="placeholder"/>
        </w:category>
        <w:types>
          <w:type w:val="bbPlcHdr"/>
        </w:types>
        <w:behaviors>
          <w:behavior w:val="content"/>
        </w:behaviors>
        <w:guid w:val="{20EA96C4-D888-48F8-BB89-462B5D20ACCD}"/>
      </w:docPartPr>
      <w:docPartBody>
        <w:p w:rsidR="00664271" w:rsidRDefault="009068B2" w:rsidP="009068B2">
          <w:pPr>
            <w:pStyle w:val="BA8F5FF58172403D9A3D57C3CE541B0A"/>
          </w:pPr>
          <w:r>
            <w:rPr>
              <w:rFonts w:asciiTheme="majorHAnsi" w:eastAsiaTheme="majorEastAsia" w:hAnsiTheme="majorHAnsi" w:cstheme="majorBidi"/>
              <w:sz w:val="44"/>
              <w:szCs w:val="44"/>
            </w:rPr>
            <w:t>[Escreva o subtítulo do documento]</w:t>
          </w:r>
        </w:p>
      </w:docPartBody>
    </w:docPart>
    <w:docPart>
      <w:docPartPr>
        <w:name w:val="CCF7CA67D3AC4387BF2DE316B9C8D554"/>
        <w:category>
          <w:name w:val="Geral"/>
          <w:gallery w:val="placeholder"/>
        </w:category>
        <w:types>
          <w:type w:val="bbPlcHdr"/>
        </w:types>
        <w:behaviors>
          <w:behavior w:val="content"/>
        </w:behaviors>
        <w:guid w:val="{CA963DFC-29CB-422F-84CF-A979286C824A}"/>
      </w:docPartPr>
      <w:docPartBody>
        <w:p w:rsidR="00664271" w:rsidRDefault="009068B2" w:rsidP="009068B2">
          <w:pPr>
            <w:pStyle w:val="CCF7CA67D3AC4387BF2DE316B9C8D554"/>
          </w:pPr>
          <w:r>
            <w:rPr>
              <w:b/>
              <w:bCs/>
            </w:rPr>
            <w:t>[Escreva o 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B2"/>
    <w:rsid w:val="004B2D49"/>
    <w:rsid w:val="00664271"/>
    <w:rsid w:val="009068B2"/>
    <w:rsid w:val="00A85D9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406BFAB956E40F7872C0F0599836161">
    <w:name w:val="8406BFAB956E40F7872C0F0599836161"/>
    <w:rsid w:val="009068B2"/>
  </w:style>
  <w:style w:type="paragraph" w:customStyle="1" w:styleId="95CD3FF8BA7A4ED0B335240FA857A946">
    <w:name w:val="95CD3FF8BA7A4ED0B335240FA857A946"/>
    <w:rsid w:val="009068B2"/>
  </w:style>
  <w:style w:type="paragraph" w:customStyle="1" w:styleId="6ACB63C1FEAF40E89B19FCF41931C772">
    <w:name w:val="6ACB63C1FEAF40E89B19FCF41931C772"/>
    <w:rsid w:val="009068B2"/>
  </w:style>
  <w:style w:type="paragraph" w:customStyle="1" w:styleId="1771AA96B4BD4FC5BD9E14B00169CC7F">
    <w:name w:val="1771AA96B4BD4FC5BD9E14B00169CC7F"/>
    <w:rsid w:val="009068B2"/>
  </w:style>
  <w:style w:type="paragraph" w:customStyle="1" w:styleId="BFE7D80FF612402A88AE6DD357D2A46E">
    <w:name w:val="BFE7D80FF612402A88AE6DD357D2A46E"/>
    <w:rsid w:val="009068B2"/>
  </w:style>
  <w:style w:type="paragraph" w:customStyle="1" w:styleId="581E3AA4790C4605BF0FD696BF077C2D">
    <w:name w:val="581E3AA4790C4605BF0FD696BF077C2D"/>
    <w:rsid w:val="009068B2"/>
  </w:style>
  <w:style w:type="paragraph" w:customStyle="1" w:styleId="3C6D0EA524444336B78F5F074C208ECE">
    <w:name w:val="3C6D0EA524444336B78F5F074C208ECE"/>
    <w:rsid w:val="009068B2"/>
  </w:style>
  <w:style w:type="paragraph" w:customStyle="1" w:styleId="BA8F5FF58172403D9A3D57C3CE541B0A">
    <w:name w:val="BA8F5FF58172403D9A3D57C3CE541B0A"/>
    <w:rsid w:val="009068B2"/>
  </w:style>
  <w:style w:type="paragraph" w:customStyle="1" w:styleId="CCF7CA67D3AC4387BF2DE316B9C8D554">
    <w:name w:val="CCF7CA67D3AC4387BF2DE316B9C8D554"/>
    <w:rsid w:val="009068B2"/>
  </w:style>
  <w:style w:type="paragraph" w:customStyle="1" w:styleId="7B9B764FB9F74764AF7C0388C7726C01">
    <w:name w:val="7B9B764FB9F74764AF7C0388C7726C01"/>
    <w:rsid w:val="009068B2"/>
  </w:style>
  <w:style w:type="paragraph" w:customStyle="1" w:styleId="E016461B5CCD435284F1286FA1AFEF74">
    <w:name w:val="E016461B5CCD435284F1286FA1AFEF74"/>
    <w:rsid w:val="009068B2"/>
  </w:style>
  <w:style w:type="paragraph" w:customStyle="1" w:styleId="06B60769616E4E789B9B74FC83B1B635">
    <w:name w:val="06B60769616E4E789B9B74FC83B1B635"/>
    <w:rsid w:val="009068B2"/>
  </w:style>
  <w:style w:type="paragraph" w:customStyle="1" w:styleId="48262FBC6CF0412E90E7A55CA94E07AB">
    <w:name w:val="48262FBC6CF0412E90E7A55CA94E07AB"/>
    <w:rsid w:val="009068B2"/>
  </w:style>
  <w:style w:type="paragraph" w:customStyle="1" w:styleId="923ECF4F95D743EEA98F8BA84B7FD156">
    <w:name w:val="923ECF4F95D743EEA98F8BA84B7FD156"/>
    <w:rsid w:val="009068B2"/>
  </w:style>
  <w:style w:type="paragraph" w:customStyle="1" w:styleId="89C1415BB8D04619BE5285ABDC10A10A">
    <w:name w:val="89C1415BB8D04619BE5285ABDC10A10A"/>
    <w:rsid w:val="009068B2"/>
  </w:style>
  <w:style w:type="paragraph" w:customStyle="1" w:styleId="54772092BE804CF98E30F08CD14652F5">
    <w:name w:val="54772092BE804CF98E30F08CD14652F5"/>
    <w:rsid w:val="009068B2"/>
  </w:style>
  <w:style w:type="paragraph" w:customStyle="1" w:styleId="0A9F29681ED140A88B41478B1710EA71">
    <w:name w:val="0A9F29681ED140A88B41478B1710EA71"/>
    <w:rsid w:val="009068B2"/>
  </w:style>
  <w:style w:type="paragraph" w:customStyle="1" w:styleId="072177BD1327487BB1A5B2807849A62E">
    <w:name w:val="072177BD1327487BB1A5B2807849A62E"/>
    <w:rsid w:val="009068B2"/>
  </w:style>
  <w:style w:type="paragraph" w:customStyle="1" w:styleId="5C80E72FED584B0C88B4F426BD97A79C">
    <w:name w:val="5C80E72FED584B0C88B4F426BD97A79C"/>
    <w:rsid w:val="009068B2"/>
  </w:style>
  <w:style w:type="paragraph" w:customStyle="1" w:styleId="AB818C591EF8452BADA42B003759DF02">
    <w:name w:val="AB818C591EF8452BADA42B003759DF02"/>
    <w:rsid w:val="009068B2"/>
  </w:style>
  <w:style w:type="paragraph" w:customStyle="1" w:styleId="24333266ADF74D63A6BA54FFAE2156FF">
    <w:name w:val="24333266ADF74D63A6BA54FFAE2156FF"/>
    <w:rsid w:val="009068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406BFAB956E40F7872C0F0599836161">
    <w:name w:val="8406BFAB956E40F7872C0F0599836161"/>
    <w:rsid w:val="009068B2"/>
  </w:style>
  <w:style w:type="paragraph" w:customStyle="1" w:styleId="95CD3FF8BA7A4ED0B335240FA857A946">
    <w:name w:val="95CD3FF8BA7A4ED0B335240FA857A946"/>
    <w:rsid w:val="009068B2"/>
  </w:style>
  <w:style w:type="paragraph" w:customStyle="1" w:styleId="6ACB63C1FEAF40E89B19FCF41931C772">
    <w:name w:val="6ACB63C1FEAF40E89B19FCF41931C772"/>
    <w:rsid w:val="009068B2"/>
  </w:style>
  <w:style w:type="paragraph" w:customStyle="1" w:styleId="1771AA96B4BD4FC5BD9E14B00169CC7F">
    <w:name w:val="1771AA96B4BD4FC5BD9E14B00169CC7F"/>
    <w:rsid w:val="009068B2"/>
  </w:style>
  <w:style w:type="paragraph" w:customStyle="1" w:styleId="BFE7D80FF612402A88AE6DD357D2A46E">
    <w:name w:val="BFE7D80FF612402A88AE6DD357D2A46E"/>
    <w:rsid w:val="009068B2"/>
  </w:style>
  <w:style w:type="paragraph" w:customStyle="1" w:styleId="581E3AA4790C4605BF0FD696BF077C2D">
    <w:name w:val="581E3AA4790C4605BF0FD696BF077C2D"/>
    <w:rsid w:val="009068B2"/>
  </w:style>
  <w:style w:type="paragraph" w:customStyle="1" w:styleId="3C6D0EA524444336B78F5F074C208ECE">
    <w:name w:val="3C6D0EA524444336B78F5F074C208ECE"/>
    <w:rsid w:val="009068B2"/>
  </w:style>
  <w:style w:type="paragraph" w:customStyle="1" w:styleId="BA8F5FF58172403D9A3D57C3CE541B0A">
    <w:name w:val="BA8F5FF58172403D9A3D57C3CE541B0A"/>
    <w:rsid w:val="009068B2"/>
  </w:style>
  <w:style w:type="paragraph" w:customStyle="1" w:styleId="CCF7CA67D3AC4387BF2DE316B9C8D554">
    <w:name w:val="CCF7CA67D3AC4387BF2DE316B9C8D554"/>
    <w:rsid w:val="009068B2"/>
  </w:style>
  <w:style w:type="paragraph" w:customStyle="1" w:styleId="7B9B764FB9F74764AF7C0388C7726C01">
    <w:name w:val="7B9B764FB9F74764AF7C0388C7726C01"/>
    <w:rsid w:val="009068B2"/>
  </w:style>
  <w:style w:type="paragraph" w:customStyle="1" w:styleId="E016461B5CCD435284F1286FA1AFEF74">
    <w:name w:val="E016461B5CCD435284F1286FA1AFEF74"/>
    <w:rsid w:val="009068B2"/>
  </w:style>
  <w:style w:type="paragraph" w:customStyle="1" w:styleId="06B60769616E4E789B9B74FC83B1B635">
    <w:name w:val="06B60769616E4E789B9B74FC83B1B635"/>
    <w:rsid w:val="009068B2"/>
  </w:style>
  <w:style w:type="paragraph" w:customStyle="1" w:styleId="48262FBC6CF0412E90E7A55CA94E07AB">
    <w:name w:val="48262FBC6CF0412E90E7A55CA94E07AB"/>
    <w:rsid w:val="009068B2"/>
  </w:style>
  <w:style w:type="paragraph" w:customStyle="1" w:styleId="923ECF4F95D743EEA98F8BA84B7FD156">
    <w:name w:val="923ECF4F95D743EEA98F8BA84B7FD156"/>
    <w:rsid w:val="009068B2"/>
  </w:style>
  <w:style w:type="paragraph" w:customStyle="1" w:styleId="89C1415BB8D04619BE5285ABDC10A10A">
    <w:name w:val="89C1415BB8D04619BE5285ABDC10A10A"/>
    <w:rsid w:val="009068B2"/>
  </w:style>
  <w:style w:type="paragraph" w:customStyle="1" w:styleId="54772092BE804CF98E30F08CD14652F5">
    <w:name w:val="54772092BE804CF98E30F08CD14652F5"/>
    <w:rsid w:val="009068B2"/>
  </w:style>
  <w:style w:type="paragraph" w:customStyle="1" w:styleId="0A9F29681ED140A88B41478B1710EA71">
    <w:name w:val="0A9F29681ED140A88B41478B1710EA71"/>
    <w:rsid w:val="009068B2"/>
  </w:style>
  <w:style w:type="paragraph" w:customStyle="1" w:styleId="072177BD1327487BB1A5B2807849A62E">
    <w:name w:val="072177BD1327487BB1A5B2807849A62E"/>
    <w:rsid w:val="009068B2"/>
  </w:style>
  <w:style w:type="paragraph" w:customStyle="1" w:styleId="5C80E72FED584B0C88B4F426BD97A79C">
    <w:name w:val="5C80E72FED584B0C88B4F426BD97A79C"/>
    <w:rsid w:val="009068B2"/>
  </w:style>
  <w:style w:type="paragraph" w:customStyle="1" w:styleId="AB818C591EF8452BADA42B003759DF02">
    <w:name w:val="AB818C591EF8452BADA42B003759DF02"/>
    <w:rsid w:val="009068B2"/>
  </w:style>
  <w:style w:type="paragraph" w:customStyle="1" w:styleId="24333266ADF74D63A6BA54FFAE2156FF">
    <w:name w:val="24333266ADF74D63A6BA54FFAE2156FF"/>
    <w:rsid w:val="00906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omposto">
  <a:themeElements>
    <a:clrScheme name="Compos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Composto">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mposto">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Ano lectivo:2012/2013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C24D1-AF40-40AC-B221-820EDF52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1647</Words>
  <Characters>8900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Pesquisas</vt:lpstr>
    </vt:vector>
  </TitlesOfParts>
  <Company>escola secundária de são joão da talha</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Pesquisas</dc:title>
  <dc:subject>Psicologia B</dc:subject>
  <dc:creator>Cátia almeida</dc:creator>
  <cp:lastModifiedBy>orlando</cp:lastModifiedBy>
  <cp:revision>2</cp:revision>
  <dcterms:created xsi:type="dcterms:W3CDTF">2012-12-12T17:53:00Z</dcterms:created>
  <dcterms:modified xsi:type="dcterms:W3CDTF">2012-12-14T01:49:00Z</dcterms:modified>
</cp:coreProperties>
</file>